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w:t>
      </w:r>
      <w:r w:rsidR="00D8779A">
        <w:rPr>
          <w:rFonts w:ascii="Times New Roman" w:hAnsi="Times New Roman" w:cs="Times New Roman"/>
          <w:i/>
          <w:color w:val="003399"/>
          <w:sz w:val="22"/>
          <w:szCs w:val="22"/>
          <w:lang w:val="ro-RO"/>
        </w:rPr>
        <w:t>19</w:t>
      </w:r>
      <w:r w:rsidR="00650FB2">
        <w:rPr>
          <w:rFonts w:ascii="Times New Roman" w:hAnsi="Times New Roman" w:cs="Times New Roman"/>
          <w:i/>
          <w:color w:val="003399"/>
          <w:sz w:val="22"/>
          <w:szCs w:val="22"/>
          <w:lang w:val="ro-RO"/>
        </w:rPr>
        <w:t>/31.07</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 xml:space="preserve">verificare tehnică de calitate la cerința fundamentală </w:t>
      </w:r>
      <w:r w:rsidR="00D8779A">
        <w:rPr>
          <w:rFonts w:ascii="Times New Roman" w:hAnsi="Times New Roman"/>
          <w:b/>
          <w:sz w:val="22"/>
          <w:szCs w:val="22"/>
          <w:u w:val="single"/>
        </w:rPr>
        <w:t>Af</w:t>
      </w:r>
      <w:r w:rsidR="00650FB2" w:rsidRPr="00650FB2">
        <w:rPr>
          <w:rFonts w:ascii="Times New Roman" w:hAnsi="Times New Roman"/>
          <w:sz w:val="22"/>
          <w:szCs w:val="22"/>
        </w:rPr>
        <w:t xml:space="preserve"> 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1761</w:t>
      </w:r>
      <w:r w:rsidR="00D8779A">
        <w:rPr>
          <w:rFonts w:ascii="Times New Roman" w:hAnsi="Times New Roman" w:cs="Times New Roman"/>
          <w:b/>
          <w:sz w:val="22"/>
          <w:szCs w:val="22"/>
          <w:lang w:val="ro-RO"/>
        </w:rPr>
        <w:t>9</w:t>
      </w:r>
      <w:r w:rsidR="00650FB2">
        <w:rPr>
          <w:rFonts w:ascii="Times New Roman" w:hAnsi="Times New Roman" w:cs="Times New Roman"/>
          <w:b/>
          <w:sz w:val="22"/>
          <w:szCs w:val="22"/>
          <w:lang w:val="ro-RO"/>
        </w:rPr>
        <w:t>/31.07</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669"/>
        <w:gridCol w:w="3865"/>
        <w:gridCol w:w="2610"/>
        <w:gridCol w:w="1260"/>
        <w:gridCol w:w="1324"/>
      </w:tblGrid>
      <w:tr w:rsidR="009370D8" w:rsidTr="009370D8">
        <w:trPr>
          <w:jc w:val="center"/>
        </w:trPr>
        <w:tc>
          <w:tcPr>
            <w:tcW w:w="4445"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9370D8">
        <w:trPr>
          <w:jc w:val="center"/>
        </w:trPr>
        <w:tc>
          <w:tcPr>
            <w:tcW w:w="4445"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D8779A" w:rsidRPr="00B2658D" w:rsidTr="00247376">
        <w:trPr>
          <w:jc w:val="center"/>
        </w:trPr>
        <w:tc>
          <w:tcPr>
            <w:tcW w:w="580" w:type="dxa"/>
            <w:vAlign w:val="center"/>
          </w:tcPr>
          <w:p w:rsidR="00D8779A" w:rsidRPr="00D8779A" w:rsidRDefault="00D8779A" w:rsidP="000469C7">
            <w:pPr>
              <w:tabs>
                <w:tab w:val="num" w:pos="0"/>
              </w:tabs>
              <w:spacing w:line="276" w:lineRule="auto"/>
              <w:contextualSpacing/>
              <w:jc w:val="center"/>
              <w:rPr>
                <w:rFonts w:ascii="Times New Roman" w:hAnsi="Times New Roman" w:cs="Times New Roman"/>
                <w:b/>
                <w:sz w:val="22"/>
                <w:szCs w:val="22"/>
              </w:rPr>
            </w:pPr>
            <w:r w:rsidRPr="00D8779A">
              <w:rPr>
                <w:rFonts w:ascii="Times New Roman" w:hAnsi="Times New Roman" w:cs="Times New Roman"/>
                <w:b/>
                <w:sz w:val="22"/>
                <w:szCs w:val="22"/>
              </w:rPr>
              <w:t>„Af”</w:t>
            </w:r>
          </w:p>
        </w:tc>
        <w:tc>
          <w:tcPr>
            <w:tcW w:w="3865" w:type="dxa"/>
          </w:tcPr>
          <w:p w:rsidR="00D8779A" w:rsidRPr="00D8779A" w:rsidRDefault="00D8779A" w:rsidP="000469C7">
            <w:pPr>
              <w:tabs>
                <w:tab w:val="num" w:pos="0"/>
              </w:tabs>
              <w:spacing w:line="276" w:lineRule="auto"/>
              <w:contextualSpacing/>
              <w:jc w:val="both"/>
              <w:rPr>
                <w:rFonts w:ascii="Times New Roman" w:hAnsi="Times New Roman" w:cs="Times New Roman"/>
                <w:sz w:val="22"/>
                <w:szCs w:val="22"/>
              </w:rPr>
            </w:pPr>
            <w:r w:rsidRPr="00D8779A">
              <w:rPr>
                <w:rFonts w:ascii="Times New Roman" w:hAnsi="Times New Roman" w:cs="Times New Roman"/>
                <w:sz w:val="22"/>
                <w:szCs w:val="22"/>
              </w:rPr>
              <w:t>Rezistenţa mecanică şi stabilitatea masivelor de pământ, a terenului de fundare şi a interacţiunii cu structurile îngropate</w:t>
            </w:r>
          </w:p>
        </w:tc>
        <w:tc>
          <w:tcPr>
            <w:tcW w:w="2610" w:type="dxa"/>
            <w:vAlign w:val="center"/>
          </w:tcPr>
          <w:p w:rsidR="00D8779A" w:rsidRPr="00F45C70" w:rsidRDefault="00D8779A" w:rsidP="008F1A02">
            <w:pPr>
              <w:spacing w:line="276" w:lineRule="auto"/>
              <w:contextualSpacing/>
              <w:jc w:val="center"/>
              <w:rPr>
                <w:rFonts w:ascii="Times New Roman" w:hAnsi="Times New Roman" w:cs="Times New Roman"/>
                <w:sz w:val="22"/>
                <w:szCs w:val="22"/>
              </w:rPr>
            </w:pPr>
            <w:r>
              <w:rPr>
                <w:rFonts w:ascii="Times New Roman" w:hAnsi="Times New Roman" w:cs="Times New Roman"/>
                <w:b/>
                <w:sz w:val="22"/>
                <w:szCs w:val="22"/>
              </w:rPr>
              <w:t xml:space="preserve"> </w:t>
            </w:r>
          </w:p>
        </w:tc>
        <w:tc>
          <w:tcPr>
            <w:tcW w:w="1260" w:type="dxa"/>
            <w:vAlign w:val="center"/>
          </w:tcPr>
          <w:p w:rsidR="00D8779A" w:rsidRPr="00F45C70" w:rsidRDefault="00D8779A"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D8779A" w:rsidRPr="00F45C70" w:rsidRDefault="00D8779A"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9370D8">
        <w:trPr>
          <w:jc w:val="center"/>
        </w:trPr>
        <w:tc>
          <w:tcPr>
            <w:tcW w:w="4445"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02" w:rsidRDefault="000F4E02" w:rsidP="006B074C">
      <w:r>
        <w:separator/>
      </w:r>
    </w:p>
  </w:endnote>
  <w:endnote w:type="continuationSeparator" w:id="1">
    <w:p w:rsidR="000F4E02" w:rsidRDefault="000F4E02"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02" w:rsidRDefault="000F4E02" w:rsidP="006B074C">
      <w:r>
        <w:separator/>
      </w:r>
    </w:p>
  </w:footnote>
  <w:footnote w:type="continuationSeparator" w:id="1">
    <w:p w:rsidR="000F4E02" w:rsidRDefault="000F4E02"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59746"/>
  </w:hdrShapeDefaults>
  <w:footnotePr>
    <w:footnote w:id="0"/>
    <w:footnote w:id="1"/>
  </w:footnotePr>
  <w:endnotePr>
    <w:endnote w:id="0"/>
    <w:endnote w:id="1"/>
  </w:endnotePr>
  <w:compat/>
  <w:rsids>
    <w:rsidRoot w:val="00067062"/>
    <w:rsid w:val="0000501F"/>
    <w:rsid w:val="00021094"/>
    <w:rsid w:val="000212A9"/>
    <w:rsid w:val="000233B8"/>
    <w:rsid w:val="0002660F"/>
    <w:rsid w:val="000334AA"/>
    <w:rsid w:val="00033F4B"/>
    <w:rsid w:val="00033F88"/>
    <w:rsid w:val="00045FDA"/>
    <w:rsid w:val="0005668E"/>
    <w:rsid w:val="0006573C"/>
    <w:rsid w:val="00067062"/>
    <w:rsid w:val="000769D9"/>
    <w:rsid w:val="00081AA9"/>
    <w:rsid w:val="000A7BC8"/>
    <w:rsid w:val="000B6948"/>
    <w:rsid w:val="000C03EE"/>
    <w:rsid w:val="000C2A86"/>
    <w:rsid w:val="000C350F"/>
    <w:rsid w:val="000C4131"/>
    <w:rsid w:val="000D1592"/>
    <w:rsid w:val="000E4749"/>
    <w:rsid w:val="000E48A8"/>
    <w:rsid w:val="000E56C0"/>
    <w:rsid w:val="000F410D"/>
    <w:rsid w:val="000F4E02"/>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0A66"/>
    <w:rsid w:val="001D3F70"/>
    <w:rsid w:val="001E6AD4"/>
    <w:rsid w:val="001E7DBE"/>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E1BF0"/>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759D1"/>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A1B59"/>
    <w:rsid w:val="00BA5B40"/>
    <w:rsid w:val="00BA68F0"/>
    <w:rsid w:val="00BA7947"/>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79A"/>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156B7"/>
    <w:rsid w:val="00E22814"/>
    <w:rsid w:val="00E2693D"/>
    <w:rsid w:val="00E472EB"/>
    <w:rsid w:val="00E52DB1"/>
    <w:rsid w:val="00E64213"/>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4</cp:revision>
  <cp:lastPrinted>2020-08-14T06:36:00Z</cp:lastPrinted>
  <dcterms:created xsi:type="dcterms:W3CDTF">2020-08-14T06:01:00Z</dcterms:created>
  <dcterms:modified xsi:type="dcterms:W3CDTF">2020-08-14T06:54:00Z</dcterms:modified>
</cp:coreProperties>
</file>