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6D56" w14:textId="77777777"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elgril"/>
        <w:tblW w:w="9377" w:type="dxa"/>
        <w:tblInd w:w="279" w:type="dxa"/>
        <w:tblLook w:val="04A0" w:firstRow="1" w:lastRow="0" w:firstColumn="1" w:lastColumn="0" w:noHBand="0" w:noVBand="1"/>
      </w:tblPr>
      <w:tblGrid>
        <w:gridCol w:w="3037"/>
        <w:gridCol w:w="1263"/>
        <w:gridCol w:w="1776"/>
        <w:gridCol w:w="1213"/>
        <w:gridCol w:w="2088"/>
      </w:tblGrid>
      <w:tr w:rsidR="00514B6D" w:rsidRPr="00CA082B" w14:paraId="1EB53CC3" w14:textId="77777777" w:rsidTr="00FD6B75">
        <w:tc>
          <w:tcPr>
            <w:tcW w:w="9377" w:type="dxa"/>
            <w:gridSpan w:val="5"/>
          </w:tcPr>
          <w:p w14:paraId="093C6226" w14:textId="77777777" w:rsidR="00DE26CA" w:rsidRPr="00CA082B" w:rsidRDefault="00DE26CA" w:rsidP="00DE26CA">
            <w:pPr>
              <w:rPr>
                <w:rFonts w:ascii="Times New Roman" w:hAnsi="Times New Roman" w:cs="Times New Roman"/>
                <w:b/>
                <w:bCs/>
                <w:i/>
                <w:iCs/>
              </w:rPr>
            </w:pPr>
          </w:p>
          <w:p w14:paraId="6C8E007A" w14:textId="77777777"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14:paraId="6411277C" w14:textId="77777777" w:rsidTr="00FD6B75">
        <w:tc>
          <w:tcPr>
            <w:tcW w:w="9377" w:type="dxa"/>
            <w:gridSpan w:val="5"/>
          </w:tcPr>
          <w:p w14:paraId="29E8C2CF" w14:textId="77777777" w:rsidR="00DE26CA" w:rsidRPr="00CA082B" w:rsidRDefault="00DE26CA" w:rsidP="00DE26CA">
            <w:pPr>
              <w:jc w:val="both"/>
              <w:rPr>
                <w:rFonts w:ascii="Times New Roman" w:hAnsi="Times New Roman" w:cs="Times New Roman"/>
                <w:b/>
                <w:bCs/>
                <w:i/>
                <w:iCs/>
              </w:rPr>
            </w:pPr>
          </w:p>
          <w:p w14:paraId="61863AFE" w14:textId="77777777" w:rsidR="00835851" w:rsidRPr="00835851" w:rsidRDefault="00514B6D" w:rsidP="00835851">
            <w:pPr>
              <w:pStyle w:val="Listparagraf"/>
              <w:numPr>
                <w:ilvl w:val="0"/>
                <w:numId w:val="1"/>
              </w:numPr>
              <w:rPr>
                <w:rFonts w:ascii="Times New Roman" w:eastAsia="Calibri" w:hAnsi="Times New Roman" w:cs="Times New Roman"/>
                <w:b/>
                <w:bCs/>
                <w:i/>
                <w:iCs/>
                <w:color w:val="000000"/>
              </w:rPr>
            </w:pPr>
            <w:r w:rsidRPr="00835851">
              <w:rPr>
                <w:rFonts w:ascii="Times New Roman" w:hAnsi="Times New Roman" w:cs="Times New Roman"/>
              </w:rPr>
              <w:t xml:space="preserve">Funcția publică de  execuție: </w:t>
            </w:r>
            <w:r w:rsidR="00835851" w:rsidRPr="00835851">
              <w:rPr>
                <w:rFonts w:ascii="Times New Roman" w:eastAsia="Calibri" w:hAnsi="Times New Roman" w:cs="Times New Roman"/>
                <w:b/>
                <w:bCs/>
                <w:i/>
                <w:iCs/>
                <w:color w:val="000000"/>
              </w:rPr>
              <w:t>Consilier, clasa I, gradul profesional superior cu ID 354619  în cadrul Compartimentului State de Plată</w:t>
            </w:r>
          </w:p>
          <w:p w14:paraId="7C36F991" w14:textId="77777777" w:rsidR="003367EE" w:rsidRPr="00CA082B" w:rsidRDefault="003367EE" w:rsidP="00DE26CA">
            <w:pPr>
              <w:jc w:val="both"/>
              <w:rPr>
                <w:rFonts w:ascii="Times New Roman" w:eastAsia="Times New Roman" w:hAnsi="Times New Roman" w:cs="Times New Roman"/>
                <w:i/>
                <w:color w:val="000000"/>
              </w:rPr>
            </w:pPr>
          </w:p>
        </w:tc>
      </w:tr>
      <w:tr w:rsidR="00DE26CA" w:rsidRPr="00CA082B" w14:paraId="7A0D320E" w14:textId="77777777" w:rsidTr="00FD6B75">
        <w:tc>
          <w:tcPr>
            <w:tcW w:w="9377" w:type="dxa"/>
            <w:gridSpan w:val="5"/>
          </w:tcPr>
          <w:p w14:paraId="76BFCDA6" w14:textId="0622309D" w:rsidR="006C3EEB" w:rsidRPr="006C3EEB" w:rsidRDefault="006C3EEB" w:rsidP="006C3EEB">
            <w:pPr>
              <w:pStyle w:val="Listparagraf"/>
              <w:numPr>
                <w:ilvl w:val="0"/>
                <w:numId w:val="15"/>
              </w:numPr>
              <w:pBdr>
                <w:top w:val="nil"/>
                <w:left w:val="nil"/>
                <w:bottom w:val="nil"/>
                <w:right w:val="nil"/>
                <w:between w:val="nil"/>
              </w:pBdr>
              <w:jc w:val="both"/>
              <w:rPr>
                <w:rFonts w:ascii="Times New Roman" w:hAnsi="Times New Roman" w:cs="Times New Roman"/>
                <w:b/>
                <w:i/>
              </w:rPr>
            </w:pPr>
            <w:r w:rsidRPr="006C3EEB">
              <w:rPr>
                <w:rFonts w:ascii="Times New Roman" w:hAnsi="Times New Roman" w:cs="Times New Roman"/>
                <w:b/>
                <w:i/>
              </w:rPr>
              <w:t>Asigurați calculul drepturilor salariale și a obligaţiilor faţă de bugetul asigurărilor sociale şi de stat</w:t>
            </w:r>
          </w:p>
          <w:p w14:paraId="3741462D" w14:textId="77777777" w:rsidR="00360100" w:rsidRPr="006C3EEB" w:rsidRDefault="006C3EEB" w:rsidP="006C3EEB">
            <w:pPr>
              <w:pStyle w:val="Listparagraf"/>
              <w:numPr>
                <w:ilvl w:val="0"/>
                <w:numId w:val="15"/>
              </w:numPr>
              <w:pBdr>
                <w:top w:val="nil"/>
                <w:left w:val="nil"/>
                <w:bottom w:val="nil"/>
                <w:right w:val="nil"/>
                <w:between w:val="nil"/>
              </w:pBdr>
              <w:jc w:val="both"/>
              <w:rPr>
                <w:rFonts w:ascii="Times New Roman" w:hAnsi="Times New Roman" w:cs="Times New Roman"/>
                <w:b/>
                <w:bCs/>
                <w:i/>
                <w:iCs/>
              </w:rPr>
            </w:pPr>
            <w:r w:rsidRPr="006C3EEB">
              <w:rPr>
                <w:rFonts w:ascii="Times New Roman" w:hAnsi="Times New Roman" w:cs="Times New Roman"/>
                <w:b/>
                <w:i/>
              </w:rPr>
              <w:t>Evidenţați timpul lucrat si nelucrat al personalului</w:t>
            </w:r>
          </w:p>
          <w:p w14:paraId="5E2E0EE0" w14:textId="77777777" w:rsidR="006C3EEB" w:rsidRPr="006C3EEB" w:rsidRDefault="006C3EEB" w:rsidP="006C3EEB">
            <w:pPr>
              <w:pStyle w:val="Listparagraf"/>
              <w:numPr>
                <w:ilvl w:val="0"/>
                <w:numId w:val="15"/>
              </w:numPr>
              <w:pBdr>
                <w:top w:val="nil"/>
                <w:left w:val="nil"/>
                <w:bottom w:val="nil"/>
                <w:right w:val="nil"/>
                <w:between w:val="nil"/>
              </w:pBdr>
              <w:jc w:val="both"/>
              <w:rPr>
                <w:rFonts w:ascii="Times New Roman" w:hAnsi="Times New Roman" w:cs="Times New Roman"/>
                <w:b/>
                <w:bCs/>
                <w:i/>
                <w:iCs/>
              </w:rPr>
            </w:pPr>
            <w:r w:rsidRPr="006C3EEB">
              <w:rPr>
                <w:rFonts w:ascii="Times New Roman" w:hAnsi="Times New Roman" w:cs="Times New Roman"/>
                <w:b/>
                <w:i/>
              </w:rPr>
              <w:t>Întocmiți și verificați foile de prezenţă colectivă (pontajul centralizator) lunar pe direcţii</w:t>
            </w:r>
          </w:p>
          <w:p w14:paraId="27FDA21C" w14:textId="77777777" w:rsidR="006C3EEB" w:rsidRPr="006C3EEB" w:rsidRDefault="006C3EEB" w:rsidP="006C3EEB">
            <w:pPr>
              <w:pStyle w:val="Listparagraf"/>
              <w:numPr>
                <w:ilvl w:val="0"/>
                <w:numId w:val="15"/>
              </w:numPr>
              <w:pBdr>
                <w:top w:val="nil"/>
                <w:left w:val="nil"/>
                <w:bottom w:val="nil"/>
                <w:right w:val="nil"/>
                <w:between w:val="nil"/>
              </w:pBdr>
              <w:jc w:val="both"/>
              <w:rPr>
                <w:rFonts w:ascii="Times New Roman" w:hAnsi="Times New Roman" w:cs="Times New Roman"/>
                <w:b/>
                <w:bCs/>
                <w:i/>
                <w:iCs/>
              </w:rPr>
            </w:pPr>
            <w:r w:rsidRPr="006C3EEB">
              <w:rPr>
                <w:rFonts w:ascii="Times New Roman" w:hAnsi="Times New Roman" w:cs="Times New Roman"/>
                <w:b/>
                <w:i/>
              </w:rPr>
              <w:t>Întocmiți proiectul de buget privind cheltuielile cu salalariile</w:t>
            </w:r>
          </w:p>
          <w:p w14:paraId="4840D3E1" w14:textId="77777777" w:rsidR="006C3EEB" w:rsidRPr="00CA082B" w:rsidRDefault="006C3EEB" w:rsidP="006C3EEB">
            <w:pPr>
              <w:pBdr>
                <w:top w:val="nil"/>
                <w:left w:val="nil"/>
                <w:bottom w:val="nil"/>
                <w:right w:val="nil"/>
                <w:between w:val="nil"/>
              </w:pBdr>
              <w:jc w:val="both"/>
              <w:rPr>
                <w:rFonts w:ascii="Times New Roman" w:hAnsi="Times New Roman" w:cs="Times New Roman"/>
                <w:b/>
                <w:bCs/>
                <w:i/>
                <w:iCs/>
              </w:rPr>
            </w:pPr>
          </w:p>
        </w:tc>
      </w:tr>
      <w:tr w:rsidR="00F34B8E" w:rsidRPr="00CA082B" w14:paraId="281456A2" w14:textId="77777777" w:rsidTr="00FD6B75">
        <w:tc>
          <w:tcPr>
            <w:tcW w:w="9377" w:type="dxa"/>
            <w:gridSpan w:val="5"/>
          </w:tcPr>
          <w:p w14:paraId="674642B0" w14:textId="77777777" w:rsidR="003367EE" w:rsidRDefault="003367EE" w:rsidP="00514B6D">
            <w:pPr>
              <w:jc w:val="both"/>
              <w:rPr>
                <w:rFonts w:ascii="Times New Roman" w:hAnsi="Times New Roman" w:cs="Times New Roman"/>
                <w:b/>
                <w:bCs/>
                <w:i/>
                <w:iCs/>
              </w:rPr>
            </w:pPr>
          </w:p>
          <w:p w14:paraId="0D7940AB" w14:textId="77777777"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14:paraId="7FB294B8" w14:textId="77777777" w:rsidR="008A437D" w:rsidRPr="008A437D" w:rsidRDefault="008A437D" w:rsidP="008A437D">
            <w:pPr>
              <w:numPr>
                <w:ilvl w:val="0"/>
                <w:numId w:val="13"/>
              </w:numPr>
              <w:contextualSpacing/>
              <w:jc w:val="both"/>
              <w:rPr>
                <w:rFonts w:ascii="Times New Roman" w:eastAsia="Calibri" w:hAnsi="Times New Roman" w:cs="Times New Roman"/>
                <w:color w:val="000000"/>
              </w:rPr>
            </w:pPr>
            <w:r w:rsidRPr="008A437D">
              <w:rPr>
                <w:rFonts w:ascii="Times New Roman" w:eastAsia="Calibri" w:hAnsi="Times New Roman" w:cs="Times New Roman"/>
                <w:b/>
                <w:bCs/>
                <w:i/>
                <w:iCs/>
                <w:color w:val="000000"/>
              </w:rPr>
              <w:t>Studii universitare</w:t>
            </w:r>
            <w:r w:rsidRPr="008A437D">
              <w:rPr>
                <w:rFonts w:ascii="Times New Roman" w:eastAsia="Calibri" w:hAnsi="Times New Roman" w:cs="Times New Roman"/>
                <w:color w:val="000000"/>
              </w:rPr>
              <w:t xml:space="preserve"> de licență  absolvite cu diplomă de licență  sau echivalentă în una din specializările domeniilor de licență  cuprinse în ramura de </w:t>
            </w:r>
            <w:r w:rsidRPr="008A437D">
              <w:rPr>
                <w:rFonts w:ascii="Times New Roman" w:eastAsia="Calibri" w:hAnsi="Times New Roman" w:cs="Times New Roman"/>
                <w:b/>
                <w:bCs/>
                <w:i/>
                <w:iCs/>
                <w:color w:val="000000"/>
              </w:rPr>
              <w:t>științe economice;</w:t>
            </w:r>
          </w:p>
          <w:p w14:paraId="01004451" w14:textId="77777777" w:rsidR="008A437D" w:rsidRPr="008A437D" w:rsidRDefault="008A437D" w:rsidP="008A437D">
            <w:pPr>
              <w:numPr>
                <w:ilvl w:val="0"/>
                <w:numId w:val="13"/>
              </w:numPr>
              <w:jc w:val="both"/>
              <w:rPr>
                <w:rFonts w:ascii="Times New Roman" w:eastAsia="Calibri" w:hAnsi="Times New Roman" w:cs="Times New Roman"/>
                <w:color w:val="000000"/>
              </w:rPr>
            </w:pPr>
            <w:r w:rsidRPr="008A437D">
              <w:rPr>
                <w:rFonts w:ascii="Times New Roman" w:eastAsia="Calibri" w:hAnsi="Times New Roman" w:cs="Times New Roman"/>
                <w:color w:val="000000"/>
              </w:rPr>
              <w:t xml:space="preserve">Cunoștințe de operare pe calculator (necesitate şi nivel): </w:t>
            </w:r>
            <w:r w:rsidRPr="008A437D">
              <w:rPr>
                <w:rFonts w:ascii="Times New Roman" w:eastAsia="Calibri" w:hAnsi="Times New Roman" w:cs="Times New Roman"/>
                <w:b/>
                <w:bCs/>
                <w:i/>
                <w:iCs/>
                <w:color w:val="000000"/>
              </w:rPr>
              <w:t>MsOffice- nivel mediu</w:t>
            </w:r>
            <w:r w:rsidRPr="008A437D">
              <w:rPr>
                <w:rFonts w:ascii="Times New Roman" w:eastAsia="Calibri" w:hAnsi="Times New Roman" w:cs="Times New Roman"/>
                <w:color w:val="000000"/>
              </w:rPr>
              <w:t>;</w:t>
            </w:r>
          </w:p>
          <w:p w14:paraId="02499971" w14:textId="77777777" w:rsidR="008A437D" w:rsidRPr="008A437D" w:rsidRDefault="008A437D" w:rsidP="008A437D">
            <w:pPr>
              <w:numPr>
                <w:ilvl w:val="0"/>
                <w:numId w:val="13"/>
              </w:numPr>
              <w:jc w:val="both"/>
              <w:rPr>
                <w:rFonts w:ascii="Times New Roman" w:eastAsia="Calibri" w:hAnsi="Times New Roman" w:cs="Times New Roman"/>
                <w:color w:val="000000"/>
              </w:rPr>
            </w:pPr>
            <w:r w:rsidRPr="008A437D">
              <w:rPr>
                <w:rFonts w:ascii="Times New Roman" w:eastAsia="Calibri" w:hAnsi="Times New Roman" w:cs="Times New Roman"/>
                <w:color w:val="000000"/>
              </w:rPr>
              <w:t>Limbi străine (necesitate şi nivel de cunoaștere ): ---</w:t>
            </w:r>
          </w:p>
          <w:p w14:paraId="5C903880" w14:textId="77777777" w:rsidR="008A437D" w:rsidRPr="008A437D" w:rsidRDefault="008A437D" w:rsidP="008A437D">
            <w:pPr>
              <w:numPr>
                <w:ilvl w:val="0"/>
                <w:numId w:val="13"/>
              </w:numPr>
              <w:jc w:val="both"/>
              <w:rPr>
                <w:rFonts w:ascii="Times New Roman" w:eastAsia="Calibri" w:hAnsi="Times New Roman" w:cs="Times New Roman"/>
                <w:color w:val="000000"/>
              </w:rPr>
            </w:pPr>
            <w:r w:rsidRPr="008A437D">
              <w:rPr>
                <w:rFonts w:ascii="Times New Roman" w:eastAsia="Calibri" w:hAnsi="Times New Roman" w:cs="Times New Roman"/>
                <w:b/>
                <w:bCs/>
                <w:i/>
                <w:iCs/>
                <w:color w:val="000000"/>
              </w:rPr>
              <w:t xml:space="preserve">Vechime </w:t>
            </w:r>
            <w:r w:rsidRPr="008A437D">
              <w:rPr>
                <w:rFonts w:ascii="Times New Roman" w:eastAsia="Calibri" w:hAnsi="Times New Roman" w:cs="Times New Roman"/>
                <w:color w:val="000000"/>
              </w:rPr>
              <w:t xml:space="preserve">în specialitatea studiilor necesare exercitării funcției publice: </w:t>
            </w:r>
            <w:r w:rsidRPr="008A437D">
              <w:rPr>
                <w:rFonts w:ascii="Times New Roman" w:eastAsia="Calibri" w:hAnsi="Times New Roman" w:cs="Times New Roman"/>
                <w:b/>
                <w:bCs/>
                <w:i/>
                <w:iCs/>
                <w:color w:val="000000"/>
              </w:rPr>
              <w:t>minimum  7 ani</w:t>
            </w:r>
            <w:r w:rsidRPr="008A437D">
              <w:rPr>
                <w:rFonts w:ascii="Times New Roman" w:eastAsia="Calibri" w:hAnsi="Times New Roman" w:cs="Times New Roman"/>
                <w:color w:val="000000"/>
              </w:rPr>
              <w:t>;</w:t>
            </w:r>
          </w:p>
          <w:p w14:paraId="23D47189" w14:textId="77777777" w:rsidR="00FB08C7" w:rsidRPr="00CA082B" w:rsidRDefault="00FB08C7" w:rsidP="00FB08C7">
            <w:pPr>
              <w:jc w:val="both"/>
              <w:rPr>
                <w:rFonts w:ascii="Times New Roman" w:hAnsi="Times New Roman" w:cs="Times New Roman"/>
                <w:b/>
                <w:bCs/>
                <w:i/>
                <w:iCs/>
              </w:rPr>
            </w:pPr>
          </w:p>
        </w:tc>
      </w:tr>
      <w:tr w:rsidR="00896303" w:rsidRPr="00CA082B" w14:paraId="702D03C2" w14:textId="77777777" w:rsidTr="00FD6B75">
        <w:tc>
          <w:tcPr>
            <w:tcW w:w="9377" w:type="dxa"/>
            <w:gridSpan w:val="5"/>
            <w:tcBorders>
              <w:bottom w:val="single" w:sz="4" w:space="0" w:color="auto"/>
            </w:tcBorders>
          </w:tcPr>
          <w:p w14:paraId="2F4C51BB" w14:textId="77777777"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14:paraId="1DE83459" w14:textId="77777777" w:rsidR="0097142B" w:rsidRPr="00CA082B" w:rsidRDefault="0097142B" w:rsidP="00514B6D">
            <w:pPr>
              <w:jc w:val="both"/>
              <w:rPr>
                <w:rFonts w:ascii="Times New Roman" w:hAnsi="Times New Roman" w:cs="Times New Roman"/>
                <w:b/>
                <w:bCs/>
                <w:i/>
                <w:iCs/>
              </w:rPr>
            </w:pPr>
          </w:p>
        </w:tc>
      </w:tr>
      <w:tr w:rsidR="00896303" w:rsidRPr="00CA082B" w14:paraId="075A3617" w14:textId="77777777" w:rsidTr="00FD6B75">
        <w:tc>
          <w:tcPr>
            <w:tcW w:w="9377" w:type="dxa"/>
            <w:gridSpan w:val="5"/>
            <w:tcBorders>
              <w:bottom w:val="nil"/>
            </w:tcBorders>
          </w:tcPr>
          <w:p w14:paraId="09F629FB" w14:textId="77777777"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14:paraId="43B54971"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14:paraId="1CCF43ED"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w:t>
            </w:r>
            <w:r w:rsidR="008A437D">
              <w:rPr>
                <w:rFonts w:ascii="Times New Roman" w:hAnsi="Times New Roman" w:cs="Times New Roman"/>
                <w:b/>
                <w:bCs/>
                <w:i/>
                <w:iCs/>
              </w:rPr>
              <w:t>ă</w:t>
            </w:r>
            <w:r w:rsidRPr="00CA082B">
              <w:rPr>
                <w:rFonts w:ascii="Times New Roman" w:hAnsi="Times New Roman" w:cs="Times New Roman"/>
                <w:b/>
                <w:bCs/>
                <w:i/>
                <w:iCs/>
              </w:rPr>
              <w:t xml:space="preserve"> IT</w:t>
            </w:r>
          </w:p>
          <w:p w14:paraId="566DA6B3"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14:paraId="47A1056E"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tc>
      </w:tr>
      <w:tr w:rsidR="00896303" w:rsidRPr="00CA082B" w14:paraId="21070EF8" w14:textId="77777777" w:rsidTr="00FD6B75">
        <w:tc>
          <w:tcPr>
            <w:tcW w:w="9377" w:type="dxa"/>
            <w:gridSpan w:val="5"/>
            <w:tcBorders>
              <w:top w:val="nil"/>
              <w:bottom w:val="nil"/>
            </w:tcBorders>
          </w:tcPr>
          <w:p w14:paraId="2AD9BDC3" w14:textId="77777777" w:rsidR="00E06273" w:rsidRDefault="00896303" w:rsidP="0097142B">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r w:rsidR="00E06273" w:rsidRPr="00CA082B">
              <w:rPr>
                <w:rFonts w:ascii="Times New Roman" w:hAnsi="Times New Roman" w:cs="Times New Roman"/>
                <w:b/>
                <w:bCs/>
                <w:i/>
                <w:iCs/>
              </w:rPr>
              <w:t>.</w:t>
            </w:r>
          </w:p>
          <w:p w14:paraId="7E51BE86" w14:textId="77777777" w:rsidR="00FB08C7" w:rsidRPr="00CA082B" w:rsidRDefault="00FB08C7" w:rsidP="00FB08C7">
            <w:pPr>
              <w:pStyle w:val="Listparagraf"/>
              <w:jc w:val="both"/>
              <w:rPr>
                <w:rFonts w:ascii="Times New Roman" w:hAnsi="Times New Roman" w:cs="Times New Roman"/>
                <w:b/>
                <w:bCs/>
                <w:i/>
                <w:iCs/>
              </w:rPr>
            </w:pPr>
          </w:p>
        </w:tc>
      </w:tr>
      <w:tr w:rsidR="00514B6D" w:rsidRPr="00CA082B" w14:paraId="3C3181C6" w14:textId="77777777" w:rsidTr="00FD6B75">
        <w:tc>
          <w:tcPr>
            <w:tcW w:w="9377" w:type="dxa"/>
            <w:gridSpan w:val="5"/>
            <w:tcBorders>
              <w:top w:val="nil"/>
            </w:tcBorders>
          </w:tcPr>
          <w:p w14:paraId="26D61657" w14:textId="77777777" w:rsidR="00E06273" w:rsidRPr="00CA082B" w:rsidRDefault="00E06273" w:rsidP="00E06273">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suplimentare</w:t>
            </w:r>
          </w:p>
          <w:p w14:paraId="7E23BDB3" w14:textId="77777777" w:rsidR="00514B6D" w:rsidRPr="00CA082B" w:rsidRDefault="00514B6D" w:rsidP="00896303">
            <w:pPr>
              <w:jc w:val="both"/>
              <w:rPr>
                <w:rFonts w:ascii="Times New Roman" w:hAnsi="Times New Roman" w:cs="Times New Roman"/>
              </w:rPr>
            </w:pPr>
            <w:r w:rsidRPr="0087353C">
              <w:rPr>
                <w:rFonts w:ascii="Times New Roman" w:hAnsi="Times New Roman" w:cs="Times New Roman"/>
              </w:rPr>
              <w:t xml:space="preserve">In cadrul concursului se </w:t>
            </w:r>
            <w:r w:rsidR="00DE26CA" w:rsidRPr="00CA082B">
              <w:rPr>
                <w:rFonts w:ascii="Times New Roman" w:hAnsi="Times New Roman" w:cs="Times New Roman"/>
              </w:rPr>
              <w:t>desfășoară</w:t>
            </w:r>
            <w:r w:rsidRPr="0087353C">
              <w:rPr>
                <w:rFonts w:ascii="Times New Roman" w:hAnsi="Times New Roman" w:cs="Times New Roman"/>
                <w:b/>
                <w:bCs/>
              </w:rPr>
              <w:t xml:space="preserve"> </w:t>
            </w:r>
            <w:r w:rsidRPr="0087353C">
              <w:rPr>
                <w:rFonts w:ascii="Times New Roman" w:hAnsi="Times New Roman" w:cs="Times New Roman"/>
                <w:b/>
                <w:bCs/>
                <w:i/>
                <w:iCs/>
              </w:rPr>
              <w:t>prob</w:t>
            </w:r>
            <w:r w:rsidR="008A437D">
              <w:rPr>
                <w:rFonts w:ascii="Times New Roman" w:hAnsi="Times New Roman" w:cs="Times New Roman"/>
                <w:b/>
                <w:bCs/>
                <w:i/>
                <w:iCs/>
              </w:rPr>
              <w:t>ă</w:t>
            </w:r>
            <w:r w:rsidRPr="0087353C">
              <w:rPr>
                <w:rFonts w:ascii="Times New Roman" w:hAnsi="Times New Roman" w:cs="Times New Roman"/>
                <w:b/>
                <w:bCs/>
                <w:i/>
                <w:iCs/>
              </w:rPr>
              <w:t xml:space="preserve"> suplimentar</w:t>
            </w:r>
            <w:r w:rsidR="008A437D">
              <w:rPr>
                <w:rFonts w:ascii="Times New Roman" w:hAnsi="Times New Roman" w:cs="Times New Roman"/>
                <w:b/>
                <w:bCs/>
                <w:i/>
                <w:iCs/>
              </w:rPr>
              <w:t>ă</w:t>
            </w:r>
            <w:r w:rsidR="00DE26CA" w:rsidRPr="00CA082B">
              <w:t xml:space="preserve"> </w:t>
            </w:r>
            <w:r w:rsidR="00DE26CA" w:rsidRPr="00CA082B">
              <w:rPr>
                <w:rFonts w:ascii="Times New Roman" w:hAnsi="Times New Roman" w:cs="Times New Roman"/>
              </w:rPr>
              <w:t>de testare a  competențelor în domeniul tehnologiei informației</w:t>
            </w:r>
            <w:r w:rsidR="00A40182">
              <w:rPr>
                <w:rFonts w:ascii="Times New Roman" w:hAnsi="Times New Roman" w:cs="Times New Roman"/>
              </w:rPr>
              <w:t>, astfel:</w:t>
            </w:r>
          </w:p>
        </w:tc>
      </w:tr>
      <w:tr w:rsidR="00E06273" w:rsidRPr="00CA082B" w14:paraId="2CA4E858" w14:textId="77777777" w:rsidTr="00FD6B75">
        <w:tc>
          <w:tcPr>
            <w:tcW w:w="3037" w:type="dxa"/>
          </w:tcPr>
          <w:p w14:paraId="524C6B9C"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1263" w:type="dxa"/>
          </w:tcPr>
          <w:p w14:paraId="58C921FA"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776" w:type="dxa"/>
          </w:tcPr>
          <w:p w14:paraId="372959A6"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Data</w:t>
            </w:r>
          </w:p>
        </w:tc>
        <w:tc>
          <w:tcPr>
            <w:tcW w:w="1213" w:type="dxa"/>
          </w:tcPr>
          <w:p w14:paraId="48610960"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Ora</w:t>
            </w:r>
          </w:p>
        </w:tc>
        <w:tc>
          <w:tcPr>
            <w:tcW w:w="2088" w:type="dxa"/>
          </w:tcPr>
          <w:p w14:paraId="4DB17A12" w14:textId="77777777" w:rsidR="00E06273" w:rsidRPr="00CA082B" w:rsidRDefault="00E06273" w:rsidP="00E06273">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F34B8E" w:rsidRPr="00CA082B" w14:paraId="42C86456" w14:textId="77777777" w:rsidTr="00FD6B75">
        <w:tc>
          <w:tcPr>
            <w:tcW w:w="3037" w:type="dxa"/>
          </w:tcPr>
          <w:p w14:paraId="4D724FB6"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MsOffice</w:t>
            </w:r>
          </w:p>
        </w:tc>
        <w:tc>
          <w:tcPr>
            <w:tcW w:w="1263" w:type="dxa"/>
          </w:tcPr>
          <w:p w14:paraId="3568C77E"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mediu</w:t>
            </w:r>
          </w:p>
        </w:tc>
        <w:tc>
          <w:tcPr>
            <w:tcW w:w="1776" w:type="dxa"/>
          </w:tcPr>
          <w:p w14:paraId="0FBA0677"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10 ianuarie 2022</w:t>
            </w:r>
          </w:p>
        </w:tc>
        <w:tc>
          <w:tcPr>
            <w:tcW w:w="1213" w:type="dxa"/>
          </w:tcPr>
          <w:p w14:paraId="6E96C6F7"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11:00</w:t>
            </w:r>
          </w:p>
        </w:tc>
        <w:tc>
          <w:tcPr>
            <w:tcW w:w="2088" w:type="dxa"/>
          </w:tcPr>
          <w:p w14:paraId="295BD35D" w14:textId="77777777" w:rsidR="00F34B8E" w:rsidRPr="00CA082B" w:rsidRDefault="00F34B8E" w:rsidP="00E06273">
            <w:pPr>
              <w:jc w:val="both"/>
              <w:rPr>
                <w:rFonts w:ascii="Times New Roman" w:hAnsi="Times New Roman" w:cs="Times New Roman"/>
              </w:rPr>
            </w:pPr>
            <w:r w:rsidRPr="00CA082B">
              <w:rPr>
                <w:rFonts w:ascii="Times New Roman" w:hAnsi="Times New Roman" w:cs="Times New Roman"/>
              </w:rPr>
              <w:t>Sediul instituției</w:t>
            </w:r>
          </w:p>
        </w:tc>
      </w:tr>
      <w:tr w:rsidR="00896303" w:rsidRPr="00CA082B" w14:paraId="4CDA7C7B" w14:textId="77777777" w:rsidTr="00FD6B75">
        <w:tc>
          <w:tcPr>
            <w:tcW w:w="9377" w:type="dxa"/>
            <w:gridSpan w:val="5"/>
            <w:tcBorders>
              <w:bottom w:val="nil"/>
            </w:tcBorders>
          </w:tcPr>
          <w:p w14:paraId="1CBE1102" w14:textId="77777777" w:rsidR="00FD6B75" w:rsidRDefault="00FD6B75" w:rsidP="00FD6B75">
            <w:pPr>
              <w:pStyle w:val="Listparagraf"/>
              <w:jc w:val="both"/>
              <w:rPr>
                <w:rFonts w:ascii="Times New Roman" w:hAnsi="Times New Roman" w:cs="Times New Roman"/>
                <w:b/>
                <w:bCs/>
                <w:i/>
                <w:iCs/>
              </w:rPr>
            </w:pPr>
          </w:p>
          <w:p w14:paraId="429F446E" w14:textId="77777777" w:rsidR="00896303" w:rsidRPr="00CA082B" w:rsidRDefault="00E06273" w:rsidP="00E06273">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Proba scrisă</w:t>
            </w:r>
            <w:r w:rsidR="00A70705" w:rsidRPr="00CA082B">
              <w:t xml:space="preserve"> </w:t>
            </w:r>
          </w:p>
          <w:p w14:paraId="73110D78" w14:textId="77777777" w:rsidR="00E06273" w:rsidRPr="00CA082B" w:rsidRDefault="00E06273" w:rsidP="008A437D">
            <w:pPr>
              <w:spacing w:line="276" w:lineRule="auto"/>
              <w:jc w:val="both"/>
              <w:rPr>
                <w:rFonts w:ascii="Times New Roman" w:hAnsi="Times New Roman" w:cs="Times New Roman"/>
                <w:b/>
                <w:bCs/>
                <w:i/>
                <w:iCs/>
              </w:rPr>
            </w:pPr>
            <w:r w:rsidRPr="00CA082B">
              <w:rPr>
                <w:rFonts w:ascii="Times New Roman" w:hAnsi="Times New Roman" w:cs="Times New Roman"/>
                <w:b/>
                <w:bCs/>
                <w:i/>
                <w:iCs/>
              </w:rPr>
              <w:t>Data de susținere a probei scrise : 11 ianuarie 2022</w:t>
            </w:r>
          </w:p>
          <w:p w14:paraId="703EA8CE" w14:textId="77777777" w:rsidR="00E06273" w:rsidRPr="00CA082B" w:rsidRDefault="00E06273" w:rsidP="008A437D">
            <w:pPr>
              <w:spacing w:line="276" w:lineRule="auto"/>
              <w:jc w:val="both"/>
              <w:rPr>
                <w:rFonts w:ascii="Times New Roman" w:hAnsi="Times New Roman" w:cs="Times New Roman"/>
                <w:b/>
                <w:bCs/>
                <w:i/>
                <w:iCs/>
              </w:rPr>
            </w:pPr>
            <w:r w:rsidRPr="00CA082B">
              <w:rPr>
                <w:rFonts w:ascii="Times New Roman" w:hAnsi="Times New Roman" w:cs="Times New Roman"/>
                <w:b/>
                <w:bCs/>
                <w:i/>
                <w:iCs/>
              </w:rPr>
              <w:t>Ora probei scrise: 10:00</w:t>
            </w:r>
          </w:p>
          <w:p w14:paraId="2EDEDC8D" w14:textId="77777777" w:rsidR="00A70705" w:rsidRPr="00CA082B" w:rsidRDefault="00A70705" w:rsidP="008A437D">
            <w:pPr>
              <w:spacing w:line="276" w:lineRule="auto"/>
              <w:jc w:val="both"/>
              <w:rPr>
                <w:rFonts w:ascii="Times New Roman" w:hAnsi="Times New Roman" w:cs="Times New Roman"/>
                <w:b/>
                <w:bCs/>
                <w:i/>
                <w:iCs/>
              </w:rPr>
            </w:pPr>
            <w:r w:rsidRPr="00CA082B">
              <w:rPr>
                <w:rFonts w:ascii="Times New Roman" w:hAnsi="Times New Roman" w:cs="Times New Roman"/>
                <w:b/>
                <w:bCs/>
                <w:i/>
                <w:iCs/>
              </w:rPr>
              <w:t xml:space="preserve">Locul de desfășurare a probei scrise: sediul </w:t>
            </w:r>
            <w:r w:rsidR="00F34B8E" w:rsidRPr="00CA082B">
              <w:rPr>
                <w:rFonts w:ascii="Times New Roman" w:hAnsi="Times New Roman" w:cs="Times New Roman"/>
                <w:b/>
                <w:bCs/>
                <w:i/>
                <w:iCs/>
              </w:rPr>
              <w:t>instituției</w:t>
            </w:r>
            <w:r w:rsidRPr="00CA082B">
              <w:rPr>
                <w:rFonts w:ascii="Times New Roman" w:hAnsi="Times New Roman" w:cs="Times New Roman"/>
                <w:b/>
                <w:bCs/>
                <w:i/>
                <w:iCs/>
              </w:rPr>
              <w:t xml:space="preserve">- Bd. C.D.Loga nr.1 </w:t>
            </w:r>
          </w:p>
          <w:p w14:paraId="36BFCE7C" w14:textId="77777777" w:rsidR="00A70705" w:rsidRPr="00CA082B" w:rsidRDefault="00A70705" w:rsidP="008A437D">
            <w:pPr>
              <w:spacing w:line="276" w:lineRule="auto"/>
              <w:jc w:val="both"/>
              <w:rPr>
                <w:rFonts w:ascii="Times New Roman" w:hAnsi="Times New Roman" w:cs="Times New Roman"/>
              </w:rPr>
            </w:pPr>
            <w:r w:rsidRPr="00CA082B">
              <w:rPr>
                <w:rFonts w:ascii="Times New Roman" w:hAnsi="Times New Roman" w:cs="Times New Roman"/>
              </w:rPr>
              <w:t xml:space="preserve">Înainte de începerea probei scrise se face apelul nominal al </w:t>
            </w:r>
            <w:r w:rsidR="00F34B8E" w:rsidRPr="00CA082B">
              <w:rPr>
                <w:rFonts w:ascii="Times New Roman" w:hAnsi="Times New Roman" w:cs="Times New Roman"/>
              </w:rPr>
              <w:t>candidaților</w:t>
            </w:r>
            <w:r w:rsidRPr="00CA082B">
              <w:rPr>
                <w:rFonts w:ascii="Times New Roman" w:hAnsi="Times New Roman" w:cs="Times New Roman"/>
              </w:rPr>
              <w:t xml:space="preserve"> și verificarea </w:t>
            </w:r>
            <w:r w:rsidR="00F34B8E" w:rsidRPr="00CA082B">
              <w:rPr>
                <w:rFonts w:ascii="Times New Roman" w:hAnsi="Times New Roman" w:cs="Times New Roman"/>
              </w:rPr>
              <w:t>identității</w:t>
            </w:r>
            <w:r w:rsidRPr="00CA082B">
              <w:rPr>
                <w:rFonts w:ascii="Times New Roman" w:hAnsi="Times New Roman" w:cs="Times New Roman"/>
              </w:rPr>
              <w:t xml:space="preserve">. Verificarea </w:t>
            </w:r>
            <w:r w:rsidR="00F34B8E" w:rsidRPr="00CA082B">
              <w:rPr>
                <w:rFonts w:ascii="Times New Roman" w:hAnsi="Times New Roman" w:cs="Times New Roman"/>
              </w:rPr>
              <w:t>identității</w:t>
            </w:r>
            <w:r w:rsidRPr="00CA082B">
              <w:rPr>
                <w:rFonts w:ascii="Times New Roman" w:hAnsi="Times New Roman" w:cs="Times New Roman"/>
              </w:rPr>
              <w:t xml:space="preserve"> </w:t>
            </w:r>
            <w:r w:rsidR="00F34B8E" w:rsidRPr="00CA082B">
              <w:rPr>
                <w:rFonts w:ascii="Times New Roman" w:hAnsi="Times New Roman" w:cs="Times New Roman"/>
              </w:rPr>
              <w:t>candidaților</w:t>
            </w:r>
            <w:r w:rsidRPr="00CA082B">
              <w:rPr>
                <w:rFonts w:ascii="Times New Roman" w:hAnsi="Times New Roman" w:cs="Times New Roman"/>
              </w:rPr>
              <w:t xml:space="preserve"> se face numai pe baza buletinului, a </w:t>
            </w:r>
            <w:r w:rsidR="00F34B8E" w:rsidRPr="00CA082B">
              <w:rPr>
                <w:rFonts w:ascii="Times New Roman" w:hAnsi="Times New Roman" w:cs="Times New Roman"/>
              </w:rPr>
              <w:t>cărții</w:t>
            </w:r>
            <w:r w:rsidRPr="00CA082B">
              <w:rPr>
                <w:rFonts w:ascii="Times New Roman" w:hAnsi="Times New Roman" w:cs="Times New Roman"/>
              </w:rPr>
              <w:t xml:space="preserve"> de identitate sau a oricărui document care atestă identitatea, potrivit legii. </w:t>
            </w:r>
          </w:p>
          <w:p w14:paraId="77614CE6" w14:textId="77777777" w:rsidR="00E06273" w:rsidRDefault="00F34B8E" w:rsidP="008A437D">
            <w:pPr>
              <w:spacing w:line="276" w:lineRule="auto"/>
              <w:jc w:val="both"/>
              <w:rPr>
                <w:rFonts w:ascii="Times New Roman" w:hAnsi="Times New Roman" w:cs="Times New Roman"/>
              </w:rPr>
            </w:pPr>
            <w:r w:rsidRPr="00CA082B">
              <w:rPr>
                <w:rFonts w:ascii="Times New Roman" w:hAnsi="Times New Roman" w:cs="Times New Roman"/>
              </w:rPr>
              <w:t>Candidații</w:t>
            </w:r>
            <w:r w:rsidR="00A70705" w:rsidRPr="00CA082B">
              <w:rPr>
                <w:rFonts w:ascii="Times New Roman" w:hAnsi="Times New Roman" w:cs="Times New Roman"/>
              </w:rPr>
              <w:t xml:space="preserve"> care nu sunt </w:t>
            </w:r>
            <w:r w:rsidRPr="00CA082B">
              <w:rPr>
                <w:rFonts w:ascii="Times New Roman" w:hAnsi="Times New Roman" w:cs="Times New Roman"/>
              </w:rPr>
              <w:t>prezenți</w:t>
            </w:r>
            <w:r w:rsidR="00A70705" w:rsidRPr="00CA082B">
              <w:rPr>
                <w:rFonts w:ascii="Times New Roman" w:hAnsi="Times New Roman" w:cs="Times New Roman"/>
              </w:rPr>
              <w:t xml:space="preserve"> la efectuarea apelului nominal ori care nu pot face dovada </w:t>
            </w:r>
            <w:r w:rsidRPr="00CA082B">
              <w:rPr>
                <w:rFonts w:ascii="Times New Roman" w:hAnsi="Times New Roman" w:cs="Times New Roman"/>
              </w:rPr>
              <w:t>identității</w:t>
            </w:r>
            <w:r w:rsidR="00A70705" w:rsidRPr="00CA082B">
              <w:rPr>
                <w:rFonts w:ascii="Times New Roman" w:hAnsi="Times New Roman" w:cs="Times New Roman"/>
              </w:rPr>
              <w:t xml:space="preserve"> prin prezentarea buletinului, a </w:t>
            </w:r>
            <w:r w:rsidRPr="00CA082B">
              <w:rPr>
                <w:rFonts w:ascii="Times New Roman" w:hAnsi="Times New Roman" w:cs="Times New Roman"/>
              </w:rPr>
              <w:t>cărții</w:t>
            </w:r>
            <w:r w:rsidR="00A70705" w:rsidRPr="00CA082B">
              <w:rPr>
                <w:rFonts w:ascii="Times New Roman" w:hAnsi="Times New Roman" w:cs="Times New Roman"/>
              </w:rPr>
              <w:t xml:space="preserve"> de identitate sau a oricărui document care să ateste identitatea sunt </w:t>
            </w:r>
            <w:r w:rsidRPr="00CA082B">
              <w:rPr>
                <w:rFonts w:ascii="Times New Roman" w:hAnsi="Times New Roman" w:cs="Times New Roman"/>
              </w:rPr>
              <w:t>considerați</w:t>
            </w:r>
            <w:r w:rsidR="00A70705" w:rsidRPr="00CA082B">
              <w:rPr>
                <w:rFonts w:ascii="Times New Roman" w:hAnsi="Times New Roman" w:cs="Times New Roman"/>
              </w:rPr>
              <w:t xml:space="preserve"> </w:t>
            </w:r>
            <w:r w:rsidRPr="00CA082B">
              <w:rPr>
                <w:rFonts w:ascii="Times New Roman" w:hAnsi="Times New Roman" w:cs="Times New Roman"/>
              </w:rPr>
              <w:t>absenți</w:t>
            </w:r>
          </w:p>
          <w:p w14:paraId="6AD01C4C" w14:textId="77777777" w:rsidR="00FD6B75" w:rsidRPr="00CA082B" w:rsidRDefault="00FD6B75" w:rsidP="00896303">
            <w:pPr>
              <w:jc w:val="both"/>
              <w:rPr>
                <w:rFonts w:ascii="Times New Roman" w:hAnsi="Times New Roman" w:cs="Times New Roman"/>
              </w:rPr>
            </w:pPr>
          </w:p>
        </w:tc>
      </w:tr>
      <w:tr w:rsidR="00896303" w:rsidRPr="00CA082B" w14:paraId="76966E5A" w14:textId="77777777" w:rsidTr="00FD6B75">
        <w:tc>
          <w:tcPr>
            <w:tcW w:w="9377" w:type="dxa"/>
            <w:gridSpan w:val="5"/>
            <w:tcBorders>
              <w:top w:val="nil"/>
            </w:tcBorders>
          </w:tcPr>
          <w:p w14:paraId="74E651AC" w14:textId="77777777" w:rsidR="00896303" w:rsidRPr="00CA082B" w:rsidRDefault="00A70705" w:rsidP="00A70705">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14:paraId="42D82F44" w14:textId="77777777" w:rsidR="00A70705" w:rsidRPr="00A70705" w:rsidRDefault="00F34B8E" w:rsidP="00A70705">
            <w:pPr>
              <w:jc w:val="both"/>
              <w:rPr>
                <w:rFonts w:ascii="Times New Roman" w:hAnsi="Times New Roman" w:cs="Times New Roman"/>
              </w:rPr>
            </w:pPr>
            <w:r w:rsidRPr="00CA082B">
              <w:rPr>
                <w:rFonts w:ascii="Times New Roman" w:hAnsi="Times New Roman" w:cs="Times New Roman"/>
              </w:rPr>
              <w:t xml:space="preserve">Se desfășoară </w:t>
            </w:r>
            <w:r w:rsidR="00A70705" w:rsidRPr="00A70705">
              <w:rPr>
                <w:rFonts w:ascii="Times New Roman" w:hAnsi="Times New Roman" w:cs="Times New Roman"/>
              </w:rPr>
              <w:t xml:space="preserve">în termen de maximum 5 zile lucrătoare de la data </w:t>
            </w:r>
            <w:r w:rsidRPr="00CA082B">
              <w:rPr>
                <w:rFonts w:ascii="Times New Roman" w:hAnsi="Times New Roman" w:cs="Times New Roman"/>
              </w:rPr>
              <w:t>susținerii</w:t>
            </w:r>
            <w:r w:rsidR="00A70705" w:rsidRPr="00A70705">
              <w:rPr>
                <w:rFonts w:ascii="Times New Roman" w:hAnsi="Times New Roman" w:cs="Times New Roman"/>
              </w:rPr>
              <w:t xml:space="preserve"> probei scrise</w:t>
            </w:r>
            <w:r w:rsidRPr="00CA082B">
              <w:rPr>
                <w:rFonts w:ascii="Times New Roman" w:hAnsi="Times New Roman" w:cs="Times New Roman"/>
              </w:rPr>
              <w:t>.</w:t>
            </w:r>
          </w:p>
          <w:p w14:paraId="2441423A" w14:textId="68AFB200" w:rsidR="008A437D" w:rsidRPr="00CA082B" w:rsidRDefault="00A70705" w:rsidP="00A70705">
            <w:pPr>
              <w:jc w:val="both"/>
              <w:rPr>
                <w:rFonts w:ascii="Times New Roman" w:hAnsi="Times New Roman" w:cs="Times New Roman"/>
              </w:rPr>
            </w:pPr>
            <w:r w:rsidRPr="00CA082B">
              <w:rPr>
                <w:rFonts w:ascii="Times New Roman" w:hAnsi="Times New Roman" w:cs="Times New Roman"/>
              </w:rPr>
              <w:t>Programarea de interviu se afișează odată cu rezultatele probei scrise</w:t>
            </w:r>
            <w:r w:rsidR="00F34B8E" w:rsidRPr="00CA082B">
              <w:rPr>
                <w:rFonts w:ascii="Times New Roman" w:hAnsi="Times New Roman" w:cs="Times New Roman"/>
              </w:rPr>
              <w:t>.</w:t>
            </w:r>
          </w:p>
        </w:tc>
      </w:tr>
      <w:tr w:rsidR="0097142B" w:rsidRPr="00CA082B" w14:paraId="097EA7E8" w14:textId="77777777" w:rsidTr="00FD6B75">
        <w:tc>
          <w:tcPr>
            <w:tcW w:w="9377" w:type="dxa"/>
            <w:gridSpan w:val="5"/>
          </w:tcPr>
          <w:p w14:paraId="0414773F" w14:textId="77777777" w:rsidR="00A40182" w:rsidRDefault="00A40182" w:rsidP="001A450F">
            <w:pPr>
              <w:pStyle w:val="Listparagraf"/>
              <w:jc w:val="center"/>
              <w:rPr>
                <w:rFonts w:ascii="Times New Roman" w:hAnsi="Times New Roman" w:cs="Times New Roman"/>
                <w:b/>
                <w:bCs/>
                <w:i/>
                <w:iCs/>
              </w:rPr>
            </w:pPr>
          </w:p>
          <w:p w14:paraId="202F6BCE" w14:textId="77777777" w:rsidR="0097142B" w:rsidRPr="00CA082B" w:rsidRDefault="0097142B" w:rsidP="001A450F">
            <w:pPr>
              <w:pStyle w:val="Listparagraf"/>
              <w:jc w:val="center"/>
              <w:rPr>
                <w:rFonts w:ascii="Times New Roman" w:hAnsi="Times New Roman" w:cs="Times New Roman"/>
                <w:b/>
                <w:bCs/>
                <w:i/>
                <w:iCs/>
              </w:rPr>
            </w:pPr>
            <w:r w:rsidRPr="00CA082B">
              <w:rPr>
                <w:rFonts w:ascii="Times New Roman" w:hAnsi="Times New Roman" w:cs="Times New Roman"/>
                <w:b/>
                <w:bCs/>
                <w:i/>
                <w:iCs/>
              </w:rPr>
              <w:t>Bibliografia</w:t>
            </w:r>
            <w:r w:rsidR="001A450F" w:rsidRPr="00CA082B">
              <w:rPr>
                <w:rFonts w:ascii="Times New Roman" w:hAnsi="Times New Roman" w:cs="Times New Roman"/>
                <w:b/>
                <w:bCs/>
                <w:i/>
                <w:iCs/>
              </w:rPr>
              <w:t xml:space="preserve"> și tematica de concurs</w:t>
            </w:r>
          </w:p>
          <w:p w14:paraId="56476EFD" w14:textId="77777777" w:rsidR="00FD6B75" w:rsidRPr="00FD6B75" w:rsidRDefault="00FD6B75" w:rsidP="00FD6B75">
            <w:pPr>
              <w:rPr>
                <w:rFonts w:ascii="Times New Roman" w:hAnsi="Times New Roman" w:cs="Times New Roman"/>
                <w:b/>
                <w:bCs/>
                <w:i/>
                <w:iCs/>
                <w:u w:val="single"/>
              </w:rPr>
            </w:pPr>
            <w:r w:rsidRPr="00FD6B75">
              <w:rPr>
                <w:rFonts w:ascii="Times New Roman" w:hAnsi="Times New Roman" w:cs="Times New Roman"/>
                <w:b/>
                <w:bCs/>
                <w:i/>
                <w:iCs/>
                <w:u w:val="single"/>
              </w:rPr>
              <w:t>Bibliografie comună</w:t>
            </w:r>
          </w:p>
          <w:p w14:paraId="0D79BFBF" w14:textId="77777777" w:rsidR="00FD6B75" w:rsidRPr="00FD6B75" w:rsidRDefault="00FD6B75" w:rsidP="00FD6B75">
            <w:pPr>
              <w:numPr>
                <w:ilvl w:val="0"/>
                <w:numId w:val="9"/>
              </w:numPr>
              <w:spacing w:line="276" w:lineRule="auto"/>
              <w:rPr>
                <w:rFonts w:ascii="Times New Roman" w:hAnsi="Times New Roman" w:cs="Times New Roman"/>
                <w:bCs/>
                <w:lang w:val="en-US"/>
              </w:rPr>
            </w:pPr>
            <w:r w:rsidRPr="00FD6B75">
              <w:rPr>
                <w:rFonts w:ascii="Times New Roman" w:hAnsi="Times New Roman" w:cs="Times New Roman"/>
                <w:bCs/>
                <w:lang w:val="en-US"/>
              </w:rPr>
              <w:t>Constituția României;</w:t>
            </w:r>
          </w:p>
          <w:p w14:paraId="12BDC214" w14:textId="77777777" w:rsidR="00FD6B75" w:rsidRPr="00FD6B75" w:rsidRDefault="00FD6B75" w:rsidP="00FD6B75">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Titlul I şi II ale părţii a VI-a din Ordonanţa de urgenţă a Guvernului nr. 57/2019 privind Codul administrative, cu modificările și completările ulterioare;</w:t>
            </w:r>
          </w:p>
          <w:p w14:paraId="14CB3BE1" w14:textId="77777777" w:rsidR="00FD6B75" w:rsidRPr="00FD6B75" w:rsidRDefault="00FD6B75" w:rsidP="00FD6B75">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Ordonanța Guvernului nr. 137/2000 privind prevenirea și sancționarea tuturor formelor de discriminare, republicată, cu modificările și completările ulterioare;</w:t>
            </w:r>
          </w:p>
          <w:p w14:paraId="53C4EC92" w14:textId="77777777" w:rsidR="00FD6B75" w:rsidRPr="00FD6B75" w:rsidRDefault="00FD6B75" w:rsidP="00FD6B75">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Legea nr. 202/2002 privind egalitatea de șanse și de tratament între femei și bărbați, republicată, cu modificările și completările ulterioare;</w:t>
            </w:r>
          </w:p>
          <w:p w14:paraId="44B481F8" w14:textId="77777777" w:rsidR="00FD6B75" w:rsidRPr="00FD6B75" w:rsidRDefault="00FD6B75" w:rsidP="00FD6B75">
            <w:pPr>
              <w:rPr>
                <w:rFonts w:ascii="Times New Roman" w:hAnsi="Times New Roman" w:cs="Times New Roman"/>
                <w:b/>
                <w:bCs/>
                <w:i/>
                <w:iCs/>
                <w:u w:val="single"/>
              </w:rPr>
            </w:pPr>
            <w:r w:rsidRPr="00FD6B75">
              <w:rPr>
                <w:rFonts w:ascii="Times New Roman" w:hAnsi="Times New Roman" w:cs="Times New Roman"/>
                <w:b/>
                <w:bCs/>
                <w:i/>
                <w:iCs/>
                <w:u w:val="single"/>
              </w:rPr>
              <w:t>Bibliografia/ tematica domeniului specific de activitate</w:t>
            </w:r>
          </w:p>
          <w:p w14:paraId="5BEAD445" w14:textId="77777777" w:rsidR="00835851" w:rsidRPr="00FE3E31" w:rsidRDefault="00835851" w:rsidP="00835851">
            <w:pPr>
              <w:numPr>
                <w:ilvl w:val="0"/>
                <w:numId w:val="14"/>
              </w:numPr>
              <w:ind w:left="720"/>
              <w:jc w:val="both"/>
              <w:rPr>
                <w:rFonts w:ascii="Times New Roman" w:hAnsi="Times New Roman" w:cs="Times New Roman"/>
                <w:bCs/>
                <w:lang w:val="en-US"/>
              </w:rPr>
            </w:pPr>
            <w:r w:rsidRPr="00FE3E31">
              <w:rPr>
                <w:rFonts w:ascii="Times New Roman" w:hAnsi="Times New Roman" w:cs="Times New Roman"/>
                <w:bCs/>
                <w:lang w:val="en-US"/>
              </w:rPr>
              <w:t>Legea-Cadru nr.153/2017 privind salarizarea unitară a personalului plătit din fonduri publice, cu modificările şi completările ulterioare;</w:t>
            </w:r>
          </w:p>
          <w:p w14:paraId="5ADE385A" w14:textId="77777777" w:rsidR="00835851" w:rsidRPr="00FE3E31" w:rsidRDefault="00835851" w:rsidP="00835851">
            <w:pPr>
              <w:numPr>
                <w:ilvl w:val="0"/>
                <w:numId w:val="14"/>
              </w:numPr>
              <w:ind w:left="720"/>
              <w:jc w:val="both"/>
              <w:rPr>
                <w:rFonts w:ascii="Times New Roman" w:hAnsi="Times New Roman" w:cs="Times New Roman"/>
                <w:bCs/>
                <w:lang w:val="en-US"/>
              </w:rPr>
            </w:pPr>
            <w:r w:rsidRPr="00FE3E31">
              <w:rPr>
                <w:rFonts w:ascii="Times New Roman" w:hAnsi="Times New Roman" w:cs="Times New Roman"/>
                <w:bCs/>
                <w:lang w:val="en-US"/>
              </w:rPr>
              <w:t>O.U.G. nr. 158/2005 privind concediile si indemnizatiile de asigurari sociale de sanatate cu modificarile si completarile ulterioare;</w:t>
            </w:r>
          </w:p>
          <w:p w14:paraId="1A24B402" w14:textId="77777777" w:rsidR="00835851" w:rsidRPr="00FE3E31" w:rsidRDefault="00835851" w:rsidP="00835851">
            <w:pPr>
              <w:numPr>
                <w:ilvl w:val="0"/>
                <w:numId w:val="14"/>
              </w:numPr>
              <w:ind w:left="720"/>
              <w:jc w:val="both"/>
              <w:rPr>
                <w:rFonts w:ascii="Times New Roman" w:hAnsi="Times New Roman" w:cs="Times New Roman"/>
                <w:bCs/>
                <w:lang w:val="en-US"/>
              </w:rPr>
            </w:pPr>
            <w:r w:rsidRPr="00FE3E31">
              <w:rPr>
                <w:rFonts w:ascii="Times New Roman" w:hAnsi="Times New Roman" w:cs="Times New Roman"/>
                <w:bCs/>
                <w:lang w:val="en-US"/>
              </w:rPr>
              <w:t>O.U.G. nr. 96/2003 privind protectia maternitatii la locul de munca cu normele de aplicare, cu modificările şi completările ulterioare;</w:t>
            </w:r>
          </w:p>
          <w:p w14:paraId="0D1A6601" w14:textId="77777777" w:rsidR="00835851" w:rsidRPr="00FE3E31" w:rsidRDefault="00835851" w:rsidP="00835851">
            <w:pPr>
              <w:numPr>
                <w:ilvl w:val="0"/>
                <w:numId w:val="14"/>
              </w:numPr>
              <w:ind w:left="720"/>
              <w:jc w:val="both"/>
              <w:rPr>
                <w:rFonts w:ascii="Times New Roman" w:hAnsi="Times New Roman" w:cs="Times New Roman"/>
                <w:bCs/>
                <w:lang w:val="en-US"/>
              </w:rPr>
            </w:pPr>
            <w:r w:rsidRPr="00FE3E31">
              <w:rPr>
                <w:rFonts w:ascii="Times New Roman" w:hAnsi="Times New Roman" w:cs="Times New Roman"/>
                <w:bCs/>
                <w:lang w:val="en-US"/>
              </w:rPr>
              <w:t>O.U.G. nr. 148/2005 privind susținerea familiei în vederea creșterii copilului, cu modificările şi completările ulterioare</w:t>
            </w:r>
          </w:p>
          <w:p w14:paraId="48C7ED75" w14:textId="77777777" w:rsidR="00835851" w:rsidRPr="00FE3E31" w:rsidRDefault="00835851" w:rsidP="00835851">
            <w:pPr>
              <w:numPr>
                <w:ilvl w:val="0"/>
                <w:numId w:val="14"/>
              </w:numPr>
              <w:ind w:left="720"/>
              <w:jc w:val="both"/>
              <w:rPr>
                <w:rFonts w:ascii="Times New Roman" w:hAnsi="Times New Roman" w:cs="Times New Roman"/>
                <w:bCs/>
                <w:lang w:val="en-US"/>
              </w:rPr>
            </w:pPr>
            <w:r w:rsidRPr="00FE3E31">
              <w:rPr>
                <w:rFonts w:ascii="Times New Roman" w:hAnsi="Times New Roman" w:cs="Times New Roman"/>
                <w:bCs/>
                <w:lang w:val="en-US"/>
              </w:rPr>
              <w:t>O.U.G. nr.111/2010 privind concediul si indemnizatia lunara pentru cresterea copiilor, cu modificările şi completările ulterioare;</w:t>
            </w:r>
          </w:p>
          <w:p w14:paraId="38ED8B14" w14:textId="77777777" w:rsidR="00835851" w:rsidRPr="00FE3E31" w:rsidRDefault="00835851" w:rsidP="00835851">
            <w:pPr>
              <w:numPr>
                <w:ilvl w:val="0"/>
                <w:numId w:val="14"/>
              </w:numPr>
              <w:ind w:left="720"/>
              <w:jc w:val="both"/>
              <w:rPr>
                <w:rFonts w:ascii="Times New Roman" w:hAnsi="Times New Roman" w:cs="Times New Roman"/>
                <w:bCs/>
                <w:lang w:val="en-US"/>
              </w:rPr>
            </w:pPr>
            <w:r w:rsidRPr="00FE3E31">
              <w:rPr>
                <w:rFonts w:ascii="Times New Roman" w:hAnsi="Times New Roman" w:cs="Times New Roman"/>
                <w:bCs/>
                <w:lang w:val="en-US"/>
              </w:rPr>
              <w:t xml:space="preserve"> extras din Codul Fiscal – partea de contributii+impozit pe venit (CAS art.138-146, CASS art. 155-168, Contrib asiguratorie de munca- 220^1-5, impozit  venit art.58-66,76-82)</w:t>
            </w:r>
          </w:p>
          <w:p w14:paraId="0BFD557C" w14:textId="77777777" w:rsidR="004252B8" w:rsidRDefault="004252B8" w:rsidP="001A450F">
            <w:pPr>
              <w:jc w:val="both"/>
              <w:rPr>
                <w:rFonts w:ascii="Times New Roman" w:hAnsi="Times New Roman" w:cs="Times New Roman"/>
                <w:bCs/>
                <w:lang w:val="en-US"/>
              </w:rPr>
            </w:pPr>
          </w:p>
          <w:p w14:paraId="10C53A03" w14:textId="77777777" w:rsidR="008A437D" w:rsidRPr="004252B8" w:rsidRDefault="008A437D" w:rsidP="001A450F">
            <w:pPr>
              <w:jc w:val="both"/>
              <w:rPr>
                <w:rFonts w:ascii="Times New Roman" w:hAnsi="Times New Roman" w:cs="Times New Roman"/>
                <w:bCs/>
                <w:lang w:val="en-US"/>
              </w:rPr>
            </w:pPr>
          </w:p>
          <w:p w14:paraId="794F2EE6" w14:textId="77777777" w:rsidR="0097142B" w:rsidRDefault="001A450F" w:rsidP="001A450F">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p w14:paraId="6DC71507" w14:textId="77777777" w:rsidR="00A40182" w:rsidRPr="00CA082B" w:rsidRDefault="00A40182" w:rsidP="001A450F">
            <w:pPr>
              <w:jc w:val="both"/>
              <w:rPr>
                <w:rFonts w:ascii="Times New Roman" w:hAnsi="Times New Roman" w:cs="Times New Roman"/>
                <w:b/>
                <w:bCs/>
                <w:i/>
                <w:iCs/>
              </w:rPr>
            </w:pPr>
          </w:p>
        </w:tc>
      </w:tr>
      <w:tr w:rsidR="0097142B" w:rsidRPr="00CA082B" w14:paraId="706D2B3D" w14:textId="77777777" w:rsidTr="00FD6B75">
        <w:tc>
          <w:tcPr>
            <w:tcW w:w="9377" w:type="dxa"/>
            <w:gridSpan w:val="5"/>
          </w:tcPr>
          <w:p w14:paraId="5AFC1438" w14:textId="77777777" w:rsidR="00A40182" w:rsidRDefault="00A40182" w:rsidP="0097142B">
            <w:pPr>
              <w:pStyle w:val="Listparagraf"/>
              <w:jc w:val="both"/>
              <w:rPr>
                <w:rFonts w:ascii="Times New Roman" w:hAnsi="Times New Roman" w:cs="Times New Roman"/>
                <w:b/>
                <w:bCs/>
                <w:i/>
                <w:iCs/>
              </w:rPr>
            </w:pPr>
          </w:p>
          <w:p w14:paraId="13A0973E" w14:textId="77777777" w:rsidR="0097142B" w:rsidRPr="00CA082B" w:rsidRDefault="0097142B" w:rsidP="0097142B">
            <w:pPr>
              <w:pStyle w:val="Listparagraf"/>
              <w:jc w:val="both"/>
              <w:rPr>
                <w:rFonts w:ascii="Times New Roman" w:hAnsi="Times New Roman" w:cs="Times New Roman"/>
                <w:b/>
                <w:bCs/>
                <w:i/>
                <w:iCs/>
              </w:rPr>
            </w:pPr>
            <w:r w:rsidRPr="00CA082B">
              <w:rPr>
                <w:rFonts w:ascii="Times New Roman" w:hAnsi="Times New Roman" w:cs="Times New Roman"/>
                <w:b/>
                <w:bCs/>
                <w:i/>
                <w:iCs/>
              </w:rPr>
              <w:t>Atribuții</w:t>
            </w:r>
            <w:r w:rsidR="00CA082B" w:rsidRPr="00CA082B">
              <w:rPr>
                <w:rFonts w:ascii="Times New Roman" w:hAnsi="Times New Roman" w:cs="Times New Roman"/>
                <w:b/>
                <w:bCs/>
                <w:i/>
                <w:iCs/>
              </w:rPr>
              <w:t xml:space="preserve"> specifice</w:t>
            </w:r>
          </w:p>
          <w:p w14:paraId="12D6D269"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Întocmirea documentației în vederea aprobării salariilor de bază la nivelul ordonatorului principal de credite și verificarea  propunerilor ordonatorilor de credite ;</w:t>
            </w:r>
          </w:p>
          <w:p w14:paraId="5652B20D"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Urmărirea respectării prevederilor legale privind salarizarea personalului din cadrul aparatului de specialitate al Primarului și serviciilor publice aflate în subordinea Consiliului Local;</w:t>
            </w:r>
          </w:p>
          <w:p w14:paraId="3D85877F"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Întocmirea proiectului de buget privind cheltuielile cu salalariile;</w:t>
            </w:r>
          </w:p>
          <w:p w14:paraId="46ABE6C2"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Evidenţierea timpului lucrat si nelucrat al personalului .</w:t>
            </w:r>
          </w:p>
          <w:p w14:paraId="4BC06F3A"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Întocmeşte și verifică foile de prezenţă colectivă (pontajul centralizator) lunar pe direcţii;</w:t>
            </w:r>
          </w:p>
          <w:p w14:paraId="3077DA3D"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Asigurarea calculului drepturilor salariale și a obligaţiilor faţă de bugetul asigurărilor sociale şi de stat:</w:t>
            </w:r>
          </w:p>
          <w:p w14:paraId="00FC2BA8"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stabilirea procentului de majorare salarială acordat pentru activitatea desfășurată în luna anterioară de către membrii echipelor de proiecte finanțate din fonduri europene nerambursabile pe baza pontajelor și referatelor primite de la managerii de proiect;</w:t>
            </w:r>
          </w:p>
          <w:p w14:paraId="6523892C"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Întocmirea statelor de plată a drepturilor salariale ale angajaților aparatului de specialitate al Primarului, serviciilor publice fără personalitate juridică,</w:t>
            </w:r>
          </w:p>
          <w:p w14:paraId="1F523F38"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Întocmirea statelor de plată a indemnizațiilor pentru consilierii locali/ membrii comisiilor de concurs /soluționare a contestațiilor, state de plată colaboratori/conveții civile, alte drepturi care se plătesc la nivelul ordonatorului de credite;</w:t>
            </w:r>
          </w:p>
          <w:p w14:paraId="31500B4E"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Asigură întocmirea statelor de plată și plata sumelor prevăzute prin hotărâri judecătorești având ca obiect acordarea unor drepturi de natură salarială stabilite în favoarea personalului, devenite executorii;</w:t>
            </w:r>
          </w:p>
          <w:p w14:paraId="66CE7F82"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 xml:space="preserve">Întocmirea ordonanţărilor de plată pentru plata tuturor acestor drepturi; </w:t>
            </w:r>
          </w:p>
          <w:p w14:paraId="1AFE85B5"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Întocmirea și depunerea declarațiilor fiscale pentru drepturile salariale/alte drepturi acordate - lunar declaraţiile: D112 şi D100, respectiv anual D205 și Formularul L153, alte declarații din domeniul de activitate;</w:t>
            </w:r>
          </w:p>
          <w:p w14:paraId="315C1E50"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 xml:space="preserve">asigurarea transparenţei veniturilor salariale, conform art. 33 din Legea -cadru nr. 153/2017 privind </w:t>
            </w:r>
            <w:r w:rsidRPr="00835851">
              <w:rPr>
                <w:rFonts w:ascii="Times New Roman" w:hAnsi="Times New Roman" w:cs="Times New Roman"/>
              </w:rPr>
              <w:lastRenderedPageBreak/>
              <w:t>salarizarea personalului plătit din fonduri publice.</w:t>
            </w:r>
          </w:p>
          <w:p w14:paraId="3603A753"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ab/>
              <w:t>Intocmirea raportarilor statistice privind activitatea de personal si salarizare (S1,S2, S3 etc) .</w:t>
            </w:r>
          </w:p>
          <w:p w14:paraId="4536E0D6"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Eliberarea de adeverințe cu privire la veniturile personalului / adeverințe privind calitatea de asigurat/ adeverințe evidență concedii medicale ;</w:t>
            </w:r>
          </w:p>
          <w:p w14:paraId="655C48BB"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Întocmirea borderourilor pentru alimentarea cardurilor și colaborarea cu instituțiile bancare în vederea asigurării plății drepturilor bănești ale personalului</w:t>
            </w:r>
          </w:p>
          <w:p w14:paraId="205F29B8"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Întocmirea situaţiei privind monitorizarea cheltuielilor de personal în conformitate cu prevederile legale în vigoare;</w:t>
            </w:r>
          </w:p>
          <w:p w14:paraId="7DD02E03"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Întocmirea  contractelor de garanţie materială şi garanţie suplimentară în conformitate cu prevederile Legii nr. 22/1969 cu modificările şi completările ulterioare;</w:t>
            </w:r>
          </w:p>
          <w:p w14:paraId="368235CE" w14:textId="77777777" w:rsidR="00835851" w:rsidRPr="00835851" w:rsidRDefault="00835851" w:rsidP="00835851">
            <w:pPr>
              <w:numPr>
                <w:ilvl w:val="0"/>
                <w:numId w:val="8"/>
              </w:numPr>
              <w:pBdr>
                <w:top w:val="nil"/>
                <w:left w:val="nil"/>
                <w:bottom w:val="nil"/>
                <w:right w:val="nil"/>
                <w:between w:val="nil"/>
              </w:pBdr>
              <w:jc w:val="both"/>
              <w:rPr>
                <w:rFonts w:ascii="Times New Roman" w:hAnsi="Times New Roman" w:cs="Times New Roman"/>
              </w:rPr>
            </w:pPr>
            <w:r w:rsidRPr="00835851">
              <w:rPr>
                <w:rFonts w:ascii="Times New Roman" w:hAnsi="Times New Roman" w:cs="Times New Roman"/>
              </w:rPr>
              <w:t>Aplică dispoziţiile legale referitoare la sistemul public de pensii şi alte drepturi de asigurări sociale de stat pentru personalul instituției și asigură decontarea indemnizaţiilor pentru incapacitate temporară de muncă și a altor indemnizații din aceste bugete;</w:t>
            </w:r>
          </w:p>
          <w:p w14:paraId="3C56FE79" w14:textId="77777777" w:rsidR="00A40182" w:rsidRPr="006D1DCA" w:rsidRDefault="00A40182" w:rsidP="00835851">
            <w:pPr>
              <w:pBdr>
                <w:top w:val="nil"/>
                <w:left w:val="nil"/>
                <w:bottom w:val="nil"/>
                <w:right w:val="nil"/>
                <w:between w:val="nil"/>
              </w:pBdr>
              <w:ind w:left="360"/>
              <w:jc w:val="both"/>
              <w:rPr>
                <w:rFonts w:ascii="Times New Roman" w:hAnsi="Times New Roman" w:cs="Times New Roman"/>
              </w:rPr>
            </w:pPr>
          </w:p>
        </w:tc>
      </w:tr>
    </w:tbl>
    <w:p w14:paraId="2720C7B6" w14:textId="77777777" w:rsidR="008279FD" w:rsidRPr="00DE26CA" w:rsidRDefault="008279FD" w:rsidP="00514B6D">
      <w:pPr>
        <w:spacing w:after="0" w:line="240" w:lineRule="auto"/>
        <w:rPr>
          <w:rFonts w:ascii="Times New Roman" w:hAnsi="Times New Roman" w:cs="Times New Roman"/>
          <w:sz w:val="24"/>
          <w:szCs w:val="24"/>
        </w:rPr>
      </w:pPr>
    </w:p>
    <w:sectPr w:rsidR="008279FD" w:rsidRPr="00DE26CA" w:rsidSect="0097142B">
      <w:pgSz w:w="12240" w:h="15840"/>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8562F3"/>
    <w:multiLevelType w:val="hybridMultilevel"/>
    <w:tmpl w:val="910E2C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F24C15"/>
    <w:multiLevelType w:val="hybridMultilevel"/>
    <w:tmpl w:val="F12E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45ECF"/>
    <w:multiLevelType w:val="hybridMultilevel"/>
    <w:tmpl w:val="910E2CEC"/>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4C7C99"/>
    <w:multiLevelType w:val="hybridMultilevel"/>
    <w:tmpl w:val="7D7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47B5A"/>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7" w15:restartNumberingAfterBreak="0">
    <w:nsid w:val="32AF15EC"/>
    <w:multiLevelType w:val="hybridMultilevel"/>
    <w:tmpl w:val="8CD89FB6"/>
    <w:lvl w:ilvl="0" w:tplc="FFFFFFFF">
      <w:start w:val="1"/>
      <w:numFmt w:val="decimal"/>
      <w:lvlText w:val="%1."/>
      <w:lvlJc w:val="left"/>
      <w:pPr>
        <w:ind w:left="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8" w15:restartNumberingAfterBreak="0">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9" w15:restartNumberingAfterBreak="0">
    <w:nsid w:val="4571382C"/>
    <w:multiLevelType w:val="hybridMultilevel"/>
    <w:tmpl w:val="3AAA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B2E562E"/>
    <w:multiLevelType w:val="multilevel"/>
    <w:tmpl w:val="F33287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3" w15:restartNumberingAfterBreak="0">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6F880585"/>
    <w:multiLevelType w:val="multilevel"/>
    <w:tmpl w:val="5358C40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0"/>
  </w:num>
  <w:num w:numId="4">
    <w:abstractNumId w:val="12"/>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6"/>
  </w:num>
  <w:num w:numId="10">
    <w:abstractNumId w:val="5"/>
  </w:num>
  <w:num w:numId="11">
    <w:abstractNumId w:val="14"/>
  </w:num>
  <w:num w:numId="12">
    <w:abstractNumId w:val="1"/>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1301"/>
    <w:rsid w:val="001A450F"/>
    <w:rsid w:val="00221301"/>
    <w:rsid w:val="002A0AE5"/>
    <w:rsid w:val="003367EE"/>
    <w:rsid w:val="00360100"/>
    <w:rsid w:val="003820C4"/>
    <w:rsid w:val="004252B8"/>
    <w:rsid w:val="00514B6D"/>
    <w:rsid w:val="005C5C4F"/>
    <w:rsid w:val="006351A9"/>
    <w:rsid w:val="006C3EEB"/>
    <w:rsid w:val="006D1DCA"/>
    <w:rsid w:val="00783A19"/>
    <w:rsid w:val="007A7555"/>
    <w:rsid w:val="008279FD"/>
    <w:rsid w:val="00835851"/>
    <w:rsid w:val="0084732E"/>
    <w:rsid w:val="0087353C"/>
    <w:rsid w:val="00896303"/>
    <w:rsid w:val="008A437D"/>
    <w:rsid w:val="00920DEA"/>
    <w:rsid w:val="00933D63"/>
    <w:rsid w:val="0096494B"/>
    <w:rsid w:val="0097142B"/>
    <w:rsid w:val="00A40182"/>
    <w:rsid w:val="00A70705"/>
    <w:rsid w:val="00C50D5D"/>
    <w:rsid w:val="00CA082B"/>
    <w:rsid w:val="00DE26CA"/>
    <w:rsid w:val="00E06273"/>
    <w:rsid w:val="00F34B8E"/>
    <w:rsid w:val="00F37F35"/>
    <w:rsid w:val="00F86622"/>
    <w:rsid w:val="00FB08C7"/>
    <w:rsid w:val="00FD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776C"/>
  <w15:docId w15:val="{46633CCA-2E23-4EE7-A706-0F0557F5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6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14B6D"/>
    <w:pPr>
      <w:ind w:left="720"/>
      <w:contextualSpacing/>
    </w:pPr>
  </w:style>
  <w:style w:type="table" w:styleId="Tabelgril">
    <w:name w:val="Table Grid"/>
    <w:basedOn w:val="TabelNormal"/>
    <w:uiPriority w:val="39"/>
    <w:rsid w:val="0051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1011</Words>
  <Characters>5868</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monica.pfeifer@gmail.com</cp:lastModifiedBy>
  <cp:revision>4</cp:revision>
  <dcterms:created xsi:type="dcterms:W3CDTF">2021-11-28T15:06:00Z</dcterms:created>
  <dcterms:modified xsi:type="dcterms:W3CDTF">2021-11-30T11:15:00Z</dcterms:modified>
</cp:coreProperties>
</file>