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C" w:rsidRPr="004A68EB" w:rsidRDefault="0084188C" w:rsidP="00EA1DAC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321E4" w:rsidRPr="004A68EB" w:rsidRDefault="005321E4" w:rsidP="00EA1DA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4A68EB" w:rsidRDefault="00F8195D" w:rsidP="0084188C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8195D" w:rsidRPr="004A68EB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4A68EB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4A68EB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F8195D" w:rsidRPr="004A68EB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4A68EB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B53A25" w:rsidRPr="004A68EB" w:rsidRDefault="00F8195D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neincadrarea</w:t>
      </w:r>
      <w:r w:rsidR="00B53A25" w:rsidRPr="004A68EB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</w:t>
      </w:r>
      <w:r w:rsidR="00B53A25" w:rsidRPr="004A68E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="00B53A25" w:rsidRPr="004A68EB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situaţia generarii unui conflict de interese,</w:t>
      </w:r>
      <w:r w:rsidR="00B53A25" w:rsidRPr="004A68E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</w:p>
    <w:p w:rsidR="00F8195D" w:rsidRPr="004A68EB" w:rsidRDefault="00B53A25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i/>
          <w:sz w:val="22"/>
          <w:szCs w:val="22"/>
          <w:lang w:val="ro-RO"/>
        </w:rPr>
        <w:t xml:space="preserve">conform </w:t>
      </w:r>
      <w:r w:rsidR="00F8195D" w:rsidRPr="004A68EB">
        <w:rPr>
          <w:rFonts w:ascii="Times New Roman" w:hAnsi="Times New Roman" w:cs="Times New Roman"/>
          <w:i/>
          <w:sz w:val="22"/>
          <w:szCs w:val="22"/>
          <w:lang w:val="ro-RO"/>
        </w:rPr>
        <w:t>prevederile art 60 din Legea 98/2016</w:t>
      </w:r>
    </w:p>
    <w:p w:rsidR="00F8195D" w:rsidRPr="004A68EB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4A68EB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4A68EB" w:rsidRDefault="00F8195D" w:rsidP="00425B12">
      <w:pPr>
        <w:jc w:val="both"/>
        <w:rPr>
          <w:rFonts w:ascii="Times New Roman" w:hAnsi="Times New Roman" w:cs="Times New Roman"/>
          <w:noProof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Subsemnatul, .............. reprezentant împuternicit al ......................... </w:t>
      </w:r>
      <w:r w:rsidRPr="004A68EB">
        <w:rPr>
          <w:rFonts w:ascii="Times New Roman" w:hAnsi="Times New Roman" w:cs="Times New Roman"/>
          <w:i/>
          <w:sz w:val="22"/>
          <w:szCs w:val="22"/>
          <w:lang w:val="ro-RO"/>
        </w:rPr>
        <w:t>(denumirea operatorului economic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) în calitate de </w:t>
      </w:r>
      <w:r w:rsidR="00155E38" w:rsidRPr="000047C6">
        <w:rPr>
          <w:rFonts w:ascii="Times New Roman" w:hAnsi="Times New Roman" w:cs="Times New Roman"/>
          <w:i/>
          <w:color w:val="1F497D" w:themeColor="text2"/>
          <w:sz w:val="22"/>
          <w:szCs w:val="22"/>
          <w:lang w:val="ro-RO"/>
        </w:rPr>
        <w:t>ofertant/ofertant asociat/</w:t>
      </w:r>
      <w:r w:rsidRPr="000047C6">
        <w:rPr>
          <w:rFonts w:ascii="Times New Roman" w:hAnsi="Times New Roman" w:cs="Times New Roman"/>
          <w:i/>
          <w:color w:val="1F497D" w:themeColor="text2"/>
          <w:sz w:val="22"/>
          <w:szCs w:val="22"/>
          <w:lang w:val="ro-RO"/>
        </w:rPr>
        <w:t>subcontractant</w:t>
      </w:r>
      <w:r w:rsidRPr="000047C6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 xml:space="preserve"> </w:t>
      </w:r>
      <w:r w:rsidRPr="000047C6">
        <w:rPr>
          <w:rFonts w:ascii="Times New Roman" w:hAnsi="Times New Roman" w:cs="Times New Roman"/>
          <w:i/>
          <w:color w:val="1F497D" w:themeColor="text2"/>
          <w:sz w:val="22"/>
          <w:szCs w:val="22"/>
          <w:lang w:val="ro-RO"/>
        </w:rPr>
        <w:t>al ofertantului,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declar pe propria răspundere, sub sancţiunile aplicabile faptei de fals în acte publice, că prin oferta depusa</w:t>
      </w:r>
      <w:r w:rsidR="00C900A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C900A5" w:rsidRPr="003D72BC">
        <w:rPr>
          <w:rFonts w:ascii="Times New Roman" w:hAnsi="Times New Roman" w:cs="Times New Roman"/>
          <w:b/>
          <w:sz w:val="22"/>
          <w:szCs w:val="22"/>
          <w:lang w:val="ro-RO"/>
        </w:rPr>
        <w:t>la procedura de</w:t>
      </w:r>
      <w:r w:rsidR="00155E38" w:rsidRPr="003D72BC">
        <w:rPr>
          <w:rFonts w:ascii="Times New Roman" w:hAnsi="Times New Roman" w:cs="Times New Roman"/>
          <w:b/>
          <w:sz w:val="22"/>
          <w:szCs w:val="22"/>
          <w:lang w:val="ro-RO"/>
        </w:rPr>
        <w:t xml:space="preserve"> achizitie directa</w:t>
      </w:r>
      <w:r w:rsidR="00155E3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C900A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a contractului de </w:t>
      </w:r>
      <w:r w:rsidR="00155E3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prestari </w:t>
      </w:r>
      <w:r w:rsidR="000047C6" w:rsidRP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</w:t>
      </w:r>
      <w:r w:rsidR="002F57A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bil Str.Ștefan Cel Mare nr.34</w:t>
      </w:r>
      <w:r w:rsidR="00574B6D" w:rsidRPr="004A68EB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</w:t>
      </w:r>
      <w:r w:rsidR="00C900A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C900A5" w:rsidRPr="004A68EB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0047C6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71240000-2</w:t>
      </w:r>
      <w:r w:rsidR="00574B6D" w:rsidRPr="004A68EB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-</w:t>
      </w:r>
      <w:r w:rsidR="00575A98" w:rsidRPr="004A68EB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 Servicii de </w:t>
      </w:r>
      <w:r w:rsidR="000047C6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arhitectura, de inginerie si de planificare; 79933000-3-Servicii de asistenta de proiectare</w:t>
      </w:r>
      <w:r w:rsidRPr="004A68EB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>,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4A68E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nu mă aflu</w:t>
      </w:r>
      <w:r w:rsidRPr="004A68EB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în situaţia generarii unui conflict de interese, astfel cum este acesta definit la </w:t>
      </w: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art 59 din Legea 98/2016</w:t>
      </w:r>
      <w:r w:rsidRPr="004A68EB">
        <w:rPr>
          <w:rFonts w:ascii="Times New Roman" w:hAnsi="Times New Roman" w:cs="Times New Roman"/>
          <w:sz w:val="22"/>
          <w:szCs w:val="22"/>
          <w:u w:val="single"/>
          <w:lang w:val="ro-RO"/>
        </w:rPr>
        <w:t>, respectiv:</w:t>
      </w:r>
    </w:p>
    <w:p w:rsidR="00F8195D" w:rsidRPr="004A68EB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,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;</w:t>
      </w:r>
    </w:p>
    <w:p w:rsidR="00F8195D" w:rsidRPr="004A68EB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8EB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C5472D" w:rsidRPr="004A68EB" w:rsidRDefault="00C5472D" w:rsidP="00C5472D">
      <w:pPr>
        <w:autoSpaceDE/>
        <w:autoSpaceDN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In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cazul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 care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individual/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asociat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/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subcontractantul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propus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al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ofertantului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proofErr w:type="gram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este</w:t>
      </w:r>
      <w:proofErr w:type="spellEnd"/>
      <w:proofErr w:type="gram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organizat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ca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societate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pe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cu capital social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reprezentat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prin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la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purtător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va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declara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urmatoarele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:</w:t>
      </w:r>
    </w:p>
    <w:p w:rsidR="00C5472D" w:rsidRPr="004A68EB" w:rsidRDefault="00C5472D" w:rsidP="00C5472D">
      <w:pPr>
        <w:pStyle w:val="ListParagraph"/>
        <w:numPr>
          <w:ilvl w:val="0"/>
          <w:numId w:val="14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proofErr w:type="spellStart"/>
      <w:proofErr w:type="gramStart"/>
      <w:r w:rsidRPr="004A68EB">
        <w:rPr>
          <w:rStyle w:val="slitbdy"/>
          <w:rFonts w:ascii="Times New Roman" w:hAnsi="Times New Roman" w:cs="Times New Roman"/>
          <w:b/>
          <w:color w:val="4F81BD" w:themeColor="accent1"/>
          <w:sz w:val="22"/>
          <w:szCs w:val="22"/>
        </w:rPr>
        <w:t>respectam</w:t>
      </w:r>
      <w:proofErr w:type="spellEnd"/>
      <w:proofErr w:type="gram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prevederile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A68EB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 xml:space="preserve">art. 53 </w:t>
      </w:r>
      <w:proofErr w:type="spellStart"/>
      <w:r w:rsidRPr="004A68EB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alin</w:t>
      </w:r>
      <w:proofErr w:type="spellEnd"/>
      <w:r w:rsidRPr="004A68EB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. (2)</w:t>
      </w:r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şi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A68EB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(3)</w:t>
      </w:r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din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Legea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nr.98/2016; </w:t>
      </w:r>
    </w:p>
    <w:p w:rsidR="00C5472D" w:rsidRPr="004A68EB" w:rsidRDefault="00C5472D" w:rsidP="00C5472D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4A68EB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4A68EB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4A68EB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B26C37" w:rsidRPr="004A68EB" w:rsidRDefault="00B26C37" w:rsidP="00B26C3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ce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dețin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funcții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decizie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cadrul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autoritatii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  <w:u w:val="single"/>
        </w:rPr>
        <w:t>contractante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şi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legătură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prezenta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procedură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>Dominic Fritz -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Latcau-Viceprimar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4A7E4F" w:rsidP="00B26C3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Cosmin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Gabriel </w:t>
      </w:r>
      <w:proofErr w:type="spellStart"/>
      <w:r w:rsidR="00B26C37" w:rsidRPr="004A68EB">
        <w:rPr>
          <w:rFonts w:ascii="Times New Roman" w:hAnsi="Times New Roman" w:cs="Times New Roman"/>
          <w:sz w:val="22"/>
          <w:szCs w:val="22"/>
        </w:rPr>
        <w:t>Tabără</w:t>
      </w:r>
      <w:proofErr w:type="spellEnd"/>
      <w:r w:rsidR="00B26C37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6C37" w:rsidRPr="004A68EB">
        <w:rPr>
          <w:rFonts w:ascii="Times New Roman" w:hAnsi="Times New Roman" w:cs="Times New Roman"/>
          <w:sz w:val="22"/>
          <w:szCs w:val="22"/>
        </w:rPr>
        <w:t>Amânar</w:t>
      </w:r>
      <w:proofErr w:type="spellEnd"/>
      <w:r w:rsidR="00B26C37" w:rsidRPr="004A68EB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="00B26C37" w:rsidRPr="004A68EB">
        <w:rPr>
          <w:rFonts w:ascii="Times New Roman" w:hAnsi="Times New Roman" w:cs="Times New Roman"/>
          <w:sz w:val="22"/>
          <w:szCs w:val="22"/>
        </w:rPr>
        <w:t>Viceprimar</w:t>
      </w:r>
      <w:proofErr w:type="spellEnd"/>
      <w:r w:rsidR="00B26C37" w:rsidRPr="004A68EB">
        <w:rPr>
          <w:rFonts w:ascii="Times New Roman" w:hAnsi="Times New Roman" w:cs="Times New Roman"/>
          <w:sz w:val="22"/>
          <w:szCs w:val="22"/>
        </w:rPr>
        <w:t>;</w:t>
      </w:r>
    </w:p>
    <w:p w:rsidR="00B31E5E" w:rsidRPr="004A68EB" w:rsidRDefault="00B31E5E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Matei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Cristian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Creiveanu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-Administrator public;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-Director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="00B31E5E" w:rsidRPr="004A68EB">
        <w:rPr>
          <w:rFonts w:ascii="Times New Roman" w:eastAsia="SegoeUI" w:hAnsi="Times New Roman" w:cs="Times New Roman"/>
          <w:sz w:val="22"/>
          <w:szCs w:val="22"/>
        </w:rPr>
        <w:t>’;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>Caius–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-Pt.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Secretar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Stoica-Consilier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Bozan-Consilier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68EB" w:rsidRDefault="00F82B44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Ariana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Mariana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Seitan-Consilier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D</w:t>
      </w:r>
      <w:r w:rsidR="00555440" w:rsidRPr="004A68EB">
        <w:rPr>
          <w:rFonts w:ascii="Times New Roman" w:eastAsia="SegoeUI" w:hAnsi="Times New Roman" w:cs="Times New Roman"/>
          <w:sz w:val="22"/>
          <w:szCs w:val="22"/>
        </w:rPr>
        <w:t>ubles-Sef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A68EB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A68EB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A68EB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Rosenblum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Finantar</w:t>
      </w:r>
      <w:r w:rsidR="00555440" w:rsidRPr="004A68EB">
        <w:rPr>
          <w:rFonts w:ascii="Times New Roman" w:eastAsia="SegoeUI" w:hAnsi="Times New Roman" w:cs="Times New Roman"/>
          <w:sz w:val="22"/>
          <w:szCs w:val="22"/>
        </w:rPr>
        <w:t>i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A68EB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Local</w:t>
      </w:r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68EB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>Eliza-Angela Costa-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68EB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68EB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lastRenderedPageBreak/>
        <w:t>Nicoleta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Dolha-Consilier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Cimitire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Coserit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0047C6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0047C6">
        <w:rPr>
          <w:rFonts w:ascii="Times New Roman" w:hAnsi="Times New Roman" w:cs="Times New Roman"/>
          <w:sz w:val="22"/>
          <w:szCs w:val="22"/>
        </w:rPr>
        <w:t xml:space="preserve">Melinda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Eniko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Jurca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>-</w:t>
      </w:r>
      <w:r w:rsidRPr="000047C6">
        <w:rPr>
          <w:rStyle w:val="FooterChar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>Consilier</w:t>
      </w:r>
      <w:proofErr w:type="spellEnd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>Biroul</w:t>
      </w:r>
      <w:proofErr w:type="spellEnd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>Evidenta</w:t>
      </w:r>
      <w:proofErr w:type="spellEnd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>Mijloace</w:t>
      </w:r>
      <w:proofErr w:type="spellEnd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Fixe;</w:t>
      </w:r>
    </w:p>
    <w:p w:rsidR="000047C6" w:rsidRP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Adriana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Deaconu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Diector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Incubator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>;</w:t>
      </w:r>
    </w:p>
    <w:p w:rsidR="000047C6" w:rsidRP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Daniela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Ghinea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Sef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Serviciul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Finantari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Nerambursabile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>;</w:t>
      </w:r>
    </w:p>
    <w:p w:rsid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proofErr w:type="gramStart"/>
      <w:r w:rsidRPr="000047C6">
        <w:rPr>
          <w:rFonts w:ascii="Times New Roman" w:eastAsia="SegoeUI" w:hAnsi="Times New Roman" w:cs="Times New Roman"/>
          <w:sz w:val="22"/>
          <w:szCs w:val="22"/>
        </w:rPr>
        <w:t>Suiu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555440" w:rsidRPr="000047C6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proofErr w:type="gramEnd"/>
      <w:r w:rsidR="00574B6D" w:rsidRPr="000047C6"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72BC" w:rsidRPr="000047C6" w:rsidRDefault="003D72BC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Roxana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Caneal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-Inspector de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specialitate</w:t>
      </w:r>
      <w:proofErr w:type="spellEnd"/>
      <w:r w:rsidRPr="003D72B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574B6D" w:rsidRPr="000047C6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Lucreția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Schipor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-Pt.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Achiziții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="003D72B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0047C6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Diana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Coroian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</w:p>
    <w:p w:rsidR="00B26C37" w:rsidRPr="000047C6" w:rsidRDefault="00B26C37" w:rsidP="00B26C37">
      <w:pPr>
        <w:pStyle w:val="DefaultText"/>
        <w:ind w:right="-108"/>
        <w:jc w:val="both"/>
        <w:rPr>
          <w:rFonts w:eastAsia="SegoeUI"/>
          <w:sz w:val="22"/>
          <w:szCs w:val="22"/>
        </w:rPr>
      </w:pPr>
      <w:r w:rsidRPr="000047C6">
        <w:rPr>
          <w:rFonts w:eastAsia="SegoeUI"/>
          <w:sz w:val="22"/>
          <w:szCs w:val="22"/>
          <w:u w:val="single"/>
        </w:rPr>
        <w:t>Consilieri locali</w:t>
      </w:r>
      <w:r w:rsidRPr="000047C6">
        <w:rPr>
          <w:rFonts w:eastAsia="SegoeUI"/>
          <w:sz w:val="22"/>
          <w:szCs w:val="22"/>
        </w:rPr>
        <w:t xml:space="preserve">: Raul Ambrus; Lorenzo Flavius Barabas; Vlad Andrei Boldura; Lucian Caldararu; Marius Lucian Craina; </w:t>
      </w:r>
      <w:r w:rsidR="00F82B44" w:rsidRPr="000047C6">
        <w:rPr>
          <w:rFonts w:eastAsia="SegoeUI"/>
          <w:sz w:val="22"/>
          <w:szCs w:val="22"/>
        </w:rPr>
        <w:t xml:space="preserve">Emanuel David; </w:t>
      </w:r>
      <w:r w:rsidRPr="000047C6">
        <w:rPr>
          <w:rFonts w:eastAsia="SegoeUI"/>
          <w:sz w:val="22"/>
          <w:szCs w:val="22"/>
        </w:rPr>
        <w:t xml:space="preserve">Dan Aurel </w:t>
      </w:r>
      <w:r w:rsidR="000D7B2B" w:rsidRPr="000047C6">
        <w:rPr>
          <w:rFonts w:eastAsia="SegoeUI"/>
          <w:sz w:val="22"/>
          <w:szCs w:val="22"/>
        </w:rPr>
        <w:t>Diaconu</w:t>
      </w:r>
      <w:r w:rsidRPr="000047C6">
        <w:rPr>
          <w:rFonts w:eastAsia="SegoeUI"/>
          <w:sz w:val="22"/>
          <w:szCs w:val="22"/>
        </w:rPr>
        <w:t xml:space="preserve">; Jorge Gonzalez Garrido; Cornel Florin Ilca; Roxana Teodora Iliescu; Andra-Anca Lapadatu; Adrian Razvan Lulciuc; Daniela Mirela Maris; Ovidiu Merean; Andrei Mester; Elena Rodica Militaru; Simion Mosiu;Ana Maria Munteanu; Razvan Gabriel Negriseanu; Paula Ana Romocean; Constantin Stefan Sandu; Razvan Ion Stana; </w:t>
      </w:r>
      <w:r w:rsidR="004A7E4F" w:rsidRPr="000047C6">
        <w:rPr>
          <w:rStyle w:val="noticetext"/>
          <w:rFonts w:eastAsiaTheme="majorEastAsia"/>
          <w:sz w:val="22"/>
          <w:szCs w:val="22"/>
        </w:rPr>
        <w:t xml:space="preserve">Ioan Stefan </w:t>
      </w:r>
      <w:r w:rsidRPr="000047C6">
        <w:rPr>
          <w:rStyle w:val="noticetext"/>
          <w:rFonts w:eastAsiaTheme="majorEastAsia"/>
          <w:sz w:val="22"/>
          <w:szCs w:val="22"/>
        </w:rPr>
        <w:t>Szatmari</w:t>
      </w:r>
      <w:r w:rsidRPr="000047C6">
        <w:rPr>
          <w:rFonts w:eastAsia="SegoeUI"/>
          <w:sz w:val="22"/>
          <w:szCs w:val="22"/>
        </w:rPr>
        <w:t>; Aida Sorina Szilagyi;</w:t>
      </w:r>
      <w:r w:rsidR="00C5472D" w:rsidRPr="000047C6">
        <w:rPr>
          <w:rFonts w:eastAsia="SegoeUI"/>
          <w:sz w:val="22"/>
          <w:szCs w:val="22"/>
        </w:rPr>
        <w:t xml:space="preserve"> </w:t>
      </w:r>
      <w:r w:rsidRPr="000047C6">
        <w:rPr>
          <w:rFonts w:eastAsia="SegoeUI"/>
          <w:sz w:val="22"/>
          <w:szCs w:val="22"/>
        </w:rPr>
        <w:t>Radu Daniel Toanca;</w:t>
      </w:r>
    </w:p>
    <w:p w:rsidR="00F8195D" w:rsidRPr="004A68EB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4A68EB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alte documente in sustinerea celor declarate.</w:t>
      </w:r>
    </w:p>
    <w:p w:rsidR="00F8195D" w:rsidRPr="004A68EB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4A68EB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D7B2B" w:rsidRPr="004A68EB" w:rsidRDefault="00F8195D" w:rsidP="00A306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4A68E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  <w:r w:rsidR="000D7B2B" w:rsidRPr="004A68E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8195D" w:rsidRPr="004A68EB" w:rsidRDefault="000D7B2B" w:rsidP="00A3060C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195D" w:rsidRPr="004A68EB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4A68EB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..............................</w:t>
      </w:r>
    </w:p>
    <w:p w:rsidR="00F8195D" w:rsidRPr="004A68EB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iCs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4A68EB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188C" w:rsidRPr="004A68EB" w:rsidRDefault="0084188C" w:rsidP="00F8195D">
      <w:pPr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  <w:u w:val="single"/>
        </w:rPr>
      </w:pPr>
    </w:p>
    <w:p w:rsidR="00486D5C" w:rsidRPr="004A68EB" w:rsidRDefault="00486D5C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C5472D" w:rsidRPr="004A68EB" w:rsidRDefault="00C5472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A68EB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A68EB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A68EB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A68EB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430ABD" w:rsidRPr="004A68EB" w:rsidRDefault="00430AB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AF41CA" w:rsidRPr="004A68EB" w:rsidRDefault="00AF41CA" w:rsidP="000D0384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</w:t>
      </w:r>
      <w:r w:rsidRPr="004A68EB">
        <w:rPr>
          <w:rFonts w:ascii="Times New Roman" w:hAnsi="Times New Roman" w:cs="Times New Roman"/>
          <w:b/>
          <w:sz w:val="22"/>
          <w:szCs w:val="22"/>
        </w:rPr>
        <w:tab/>
      </w: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A68EB">
        <w:rPr>
          <w:rFonts w:ascii="Times New Roman" w:hAnsi="Times New Roman" w:cs="Times New Roman"/>
          <w:b/>
          <w:sz w:val="22"/>
          <w:szCs w:val="22"/>
        </w:rPr>
        <w:t>nr</w:t>
      </w:r>
      <w:proofErr w:type="gramEnd"/>
      <w:r w:rsidRPr="004A68EB">
        <w:rPr>
          <w:rFonts w:ascii="Times New Roman" w:hAnsi="Times New Roman" w:cs="Times New Roman"/>
          <w:b/>
          <w:sz w:val="22"/>
          <w:szCs w:val="22"/>
        </w:rPr>
        <w:t>………./…………</w:t>
      </w:r>
    </w:p>
    <w:p w:rsidR="00AF41CA" w:rsidRPr="004A68EB" w:rsidRDefault="00AF41CA" w:rsidP="00AF41CA">
      <w:pPr>
        <w:rPr>
          <w:rFonts w:ascii="Times New Roman" w:hAnsi="Times New Roman" w:cs="Times New Roman"/>
          <w:b/>
          <w:sz w:val="22"/>
          <w:szCs w:val="22"/>
        </w:rPr>
      </w:pPr>
    </w:p>
    <w:p w:rsidR="00AF41CA" w:rsidRPr="004A68EB" w:rsidRDefault="00AF41CA" w:rsidP="00C5472D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subcontractare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are ca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temei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art. 55 din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Legea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98/2016</w:t>
      </w:r>
    </w:p>
    <w:p w:rsidR="000047C6" w:rsidRDefault="00AF41CA" w:rsidP="00AF41CA">
      <w:pPr>
        <w:jc w:val="both"/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="00B53A25"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="00B53A25"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B53A25" w:rsidRPr="004A68EB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B53A25"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B53A25"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B53A25"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="009464D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de prestari </w:t>
      </w:r>
      <w:r w:rsidR="000047C6" w:rsidRP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</w:t>
      </w:r>
      <w:proofErr w:type="gramStart"/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nr.3</w:t>
      </w:r>
      <w:r w:rsidR="002F57A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4</w:t>
      </w:r>
      <w:r w:rsidR="000047C6" w:rsidRPr="004A68EB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</w:t>
      </w:r>
      <w:r w:rsidR="000047C6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0047C6" w:rsidRPr="004A68EB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>Cod</w:t>
      </w:r>
      <w:proofErr w:type="gramEnd"/>
      <w:r w:rsidR="000047C6" w:rsidRPr="004A68EB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 CPV: </w:t>
      </w:r>
      <w:r w:rsidR="000047C6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71240000-2</w:t>
      </w:r>
      <w:r w:rsidR="000047C6" w:rsidRPr="004A68EB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- Servicii de </w:t>
      </w:r>
      <w:r w:rsidR="000047C6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arhitectura, de inginerie si de planificare; 79933000-3-Servicii de asistenta de proiectare</w:t>
      </w:r>
    </w:p>
    <w:p w:rsidR="000047C6" w:rsidRDefault="000047C6" w:rsidP="00AF41CA">
      <w:pPr>
        <w:jc w:val="both"/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Parti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…………………………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…</w:t>
      </w:r>
      <w:r w:rsidR="008928DC" w:rsidRPr="004A68EB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4A68EB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4A68EB">
        <w:rPr>
          <w:rFonts w:ascii="Times New Roman" w:hAnsi="Times New Roman" w:cs="Times New Roman"/>
          <w:i/>
          <w:sz w:val="22"/>
          <w:szCs w:val="22"/>
        </w:rPr>
        <w:t>)</w:t>
      </w:r>
      <w:r w:rsidRPr="004A68EB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8928DC"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A68EB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Economic,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="008928DC" w:rsidRPr="004A68EB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="008928DC" w:rsidRPr="004A68EB">
        <w:rPr>
          <w:rFonts w:ascii="Times New Roman" w:hAnsi="Times New Roman" w:cs="Times New Roman"/>
          <w:sz w:val="22"/>
          <w:szCs w:val="22"/>
        </w:rPr>
        <w:t xml:space="preserve"> in ……………………</w:t>
      </w:r>
      <w:proofErr w:type="gramStart"/>
      <w:r w:rsidR="008928DC" w:rsidRPr="004A68EB">
        <w:rPr>
          <w:rFonts w:ascii="Times New Roman" w:hAnsi="Times New Roman" w:cs="Times New Roman"/>
          <w:sz w:val="22"/>
          <w:szCs w:val="22"/>
        </w:rPr>
        <w:t>…</w:t>
      </w:r>
      <w:r w:rsidR="008928DC" w:rsidRPr="004A68EB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4A68EB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4A68EB">
        <w:rPr>
          <w:rFonts w:ascii="Times New Roman" w:hAnsi="Times New Roman" w:cs="Times New Roman"/>
          <w:i/>
          <w:sz w:val="22"/>
          <w:szCs w:val="22"/>
        </w:rPr>
        <w:t>)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</w:t>
      </w:r>
    </w:p>
    <w:p w:rsidR="00AF41CA" w:rsidRPr="004A68EB" w:rsidRDefault="00504C76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proofErr w:type="gramStart"/>
      <w:r w:rsidR="00AF41CA"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………………………….. Director Economic,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AF41CA" w:rsidRPr="004A68EB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b/>
          <w:sz w:val="22"/>
          <w:szCs w:val="22"/>
        </w:rPr>
        <w:t>subcontractant</w:t>
      </w:r>
      <w:proofErr w:type="spellEnd"/>
      <w:r w:rsidR="00AF41CA" w:rsidRPr="004A68EB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contractului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Art.1.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Serviciile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504C76" w:rsidRPr="004A68EB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fac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…………………………. de:</w:t>
      </w:r>
    </w:p>
    <w:p w:rsidR="00AF41CA" w:rsidRPr="004A68EB" w:rsidRDefault="00AF41CA" w:rsidP="00AF41C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AF41CA" w:rsidRPr="004A68EB" w:rsidRDefault="00AF41CA" w:rsidP="00C5472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Art.2.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…………. %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echivalentul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a ……………… lei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Art.3.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lunar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………………. (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zile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504C7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Timisoara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proofErr w:type="gramStart"/>
      <w:r w:rsidR="00504C76" w:rsidRPr="004A68EB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sz w:val="22"/>
          <w:szCs w:val="22"/>
        </w:rPr>
        <w:t xml:space="preserve"> a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Art.5.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buna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="00504C76" w:rsidRPr="004A68EB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contractul</w:t>
      </w:r>
      <w:proofErr w:type="spell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Art.6</w:t>
      </w:r>
      <w:r w:rsidRPr="004A68E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Alte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Art.7.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vina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proofErr w:type="gramStart"/>
      <w:r w:rsidRPr="004A68EB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……………..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 xml:space="preserve">%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nerealizat</w:t>
      </w:r>
      <w:r w:rsidR="00504C76" w:rsidRPr="004A68EB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……………. %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574B6D" w:rsidRPr="004A68EB" w:rsidRDefault="00AF41CA" w:rsidP="00AF41CA">
      <w:pPr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Art.8</w:t>
      </w:r>
      <w:r w:rsidRPr="004A68E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le 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0047C6" w:rsidRP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</w:t>
      </w:r>
      <w:r w:rsidR="002F57A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imobil Str.Ștefan Cel Mare nr.34</w:t>
      </w:r>
      <w:r w:rsid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”</w:t>
      </w:r>
      <w:r w:rsid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;</w:t>
      </w:r>
    </w:p>
    <w:p w:rsidR="00AF41CA" w:rsidRPr="004A68EB" w:rsidRDefault="00574B6D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41CA" w:rsidRPr="004A68EB">
        <w:rPr>
          <w:rFonts w:ascii="Times New Roman" w:hAnsi="Times New Roman" w:cs="Times New Roman"/>
          <w:b/>
          <w:sz w:val="22"/>
          <w:szCs w:val="22"/>
        </w:rPr>
        <w:t>Art.9.</w:t>
      </w:r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parti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Daca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="00AF41CA"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exemplar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parte.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     ______________________</w:t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proofErr w:type="gram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)     </w:t>
      </w:r>
      <w:r w:rsidRPr="004A68EB">
        <w:rPr>
          <w:rFonts w:ascii="Times New Roman" w:hAnsi="Times New Roman" w:cs="Times New Roman"/>
          <w:i/>
          <w:sz w:val="22"/>
          <w:szCs w:val="22"/>
        </w:rPr>
        <w:tab/>
      </w:r>
      <w:r w:rsidRPr="004A68EB">
        <w:rPr>
          <w:rFonts w:ascii="Times New Roman" w:hAnsi="Times New Roman" w:cs="Times New Roman"/>
          <w:i/>
          <w:sz w:val="22"/>
          <w:szCs w:val="22"/>
        </w:rPr>
        <w:tab/>
      </w:r>
      <w:r w:rsidRPr="004A68EB">
        <w:rPr>
          <w:rFonts w:ascii="Times New Roman" w:hAnsi="Times New Roman" w:cs="Times New Roman"/>
          <w:i/>
          <w:sz w:val="22"/>
          <w:szCs w:val="22"/>
        </w:rPr>
        <w:tab/>
      </w:r>
      <w:r w:rsidRPr="004A68EB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proofErr w:type="gram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425B12" w:rsidRPr="003D72BC" w:rsidRDefault="003D72BC" w:rsidP="003D72BC">
      <w:pPr>
        <w:widowControl/>
        <w:jc w:val="both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r w:rsidRPr="003D72BC">
        <w:rPr>
          <w:rFonts w:ascii="Times New Roman" w:hAnsi="Times New Roman" w:cs="Times New Roman"/>
          <w:b/>
          <w:i/>
          <w:color w:val="0033CC"/>
          <w:sz w:val="20"/>
          <w:szCs w:val="20"/>
        </w:rPr>
        <w:t>(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Nota</w:t>
      </w:r>
      <w:proofErr w:type="gram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:La</w:t>
      </w:r>
      <w:proofErr w:type="spellEnd"/>
      <w:proofErr w:type="gram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incheierea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contractului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de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achizitie</w:t>
      </w:r>
      <w:proofErr w:type="spellEnd"/>
      <w:r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publica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, se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va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prezenta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contractul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/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contractele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incheiat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/e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între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ofertant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şi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subcontractant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/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subcontractanţii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nominalizaţi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în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ofertă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, in</w:t>
      </w:r>
      <w:r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concordanta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cu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oferta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. </w:t>
      </w:r>
      <w:proofErr w:type="spellStart"/>
      <w:proofErr w:type="gram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Contractul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/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contractele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de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subcontractare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se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vor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constitui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in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anexe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ale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contractului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.</w:t>
      </w:r>
      <w:r>
        <w:rPr>
          <w:rFonts w:ascii="Times New Roman" w:eastAsia="SegoeUI" w:hAnsi="Times New Roman" w:cs="Times New Roman"/>
          <w:i/>
          <w:color w:val="0033CC"/>
          <w:sz w:val="20"/>
          <w:szCs w:val="20"/>
        </w:rPr>
        <w:t>)</w:t>
      </w:r>
      <w:proofErr w:type="gramEnd"/>
    </w:p>
    <w:p w:rsidR="00425B12" w:rsidRPr="003D72BC" w:rsidRDefault="00425B12" w:rsidP="003D72BC">
      <w:pPr>
        <w:jc w:val="both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</w:p>
    <w:p w:rsidR="00574B6D" w:rsidRPr="003D72BC" w:rsidRDefault="00574B6D" w:rsidP="003D72BC">
      <w:pPr>
        <w:jc w:val="both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</w:p>
    <w:p w:rsidR="00574B6D" w:rsidRPr="004A68EB" w:rsidRDefault="00574B6D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:rsidR="00FC1737" w:rsidRPr="003D72BC" w:rsidRDefault="003D72BC" w:rsidP="000047C6">
      <w:pPr>
        <w:jc w:val="both"/>
        <w:rPr>
          <w:rFonts w:ascii="Times New Roman" w:hAnsi="Times New Roman" w:cs="Times New Roman"/>
          <w:i/>
          <w:color w:val="1F497D" w:themeColor="text2"/>
          <w:sz w:val="22"/>
          <w:szCs w:val="22"/>
        </w:rPr>
      </w:pPr>
      <w:r w:rsidRPr="003D72BC">
        <w:rPr>
          <w:rFonts w:ascii="Times New Roman" w:hAnsi="Times New Roman" w:cs="Times New Roman"/>
          <w:b/>
          <w:i/>
          <w:sz w:val="22"/>
          <w:szCs w:val="22"/>
          <w:lang w:val="ro-RO"/>
        </w:rPr>
        <w:t>î</w:t>
      </w:r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n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r w:rsidR="00504C76" w:rsidRPr="003D72BC">
        <w:rPr>
          <w:rFonts w:ascii="Times New Roman" w:hAnsi="Times New Roman" w:cs="Times New Roman"/>
          <w:i/>
          <w:sz w:val="22"/>
          <w:szCs w:val="22"/>
          <w:lang w:val="ro-RO"/>
        </w:rPr>
        <w:t xml:space="preserve">prestari </w:t>
      </w:r>
      <w:r w:rsidR="000047C6" w:rsidRPr="003D72BC">
        <w:rPr>
          <w:rFonts w:ascii="Times New Roman" w:hAnsi="Times New Roman" w:cs="Times New Roman"/>
          <w:b/>
          <w:bCs/>
          <w:i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3D72BC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</w:t>
      </w:r>
      <w:r w:rsidR="002F57A7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  <w:lang w:val="ro-RO"/>
        </w:rPr>
        <w:t>4</w:t>
      </w:r>
      <w:r w:rsidR="000047C6" w:rsidRPr="003D72BC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”</w:t>
      </w:r>
    </w:p>
    <w:p w:rsidR="000047C6" w:rsidRPr="004A68EB" w:rsidRDefault="000047C6" w:rsidP="000047C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…………………………..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proofErr w:type="gramStart"/>
      <w:r w:rsidRPr="004A68EB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proofErr w:type="gramEnd"/>
      <w:r w:rsidRPr="004A68EB">
        <w:rPr>
          <w:rFonts w:ascii="Times New Roman" w:hAnsi="Times New Roman" w:cs="Times New Roman"/>
          <w:i/>
          <w:sz w:val="22"/>
          <w:szCs w:val="22"/>
        </w:rPr>
        <w:tab/>
      </w:r>
      <w:r w:rsidRPr="004A68EB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(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9464D5" w:rsidRPr="004A68EB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5B12" w:rsidRPr="004A68EB" w:rsidRDefault="00AF41CA" w:rsidP="00425B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achizitie</w:t>
      </w:r>
      <w:proofErr w:type="spellEnd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directa</w:t>
      </w:r>
      <w:proofErr w:type="spellEnd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organizată</w:t>
      </w:r>
      <w:proofErr w:type="spellEnd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de</w:t>
      </w:r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Municipiul</w:t>
      </w:r>
      <w:proofErr w:type="spellEnd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Timisoara</w:t>
      </w:r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atribuirea</w:t>
      </w:r>
      <w:proofErr w:type="spellEnd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contractului</w:t>
      </w:r>
      <w:proofErr w:type="spellEnd"/>
      <w:r w:rsidR="009464D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0047C6" w:rsidRP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</w:t>
      </w:r>
      <w:r w:rsidR="002F57A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4</w:t>
      </w:r>
      <w:r w:rsid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”</w:t>
      </w:r>
    </w:p>
    <w:p w:rsidR="009464D5" w:rsidRPr="004A68EB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2.2.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1. ……………………………………………..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2.3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.Contribuţia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publica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achzitiei</w:t>
      </w:r>
      <w:proofErr w:type="spellEnd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directe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8EB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AF41CA" w:rsidRPr="004A68EB" w:rsidRDefault="005321E4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</w:t>
      </w:r>
      <w:r w:rsidR="009464D5" w:rsidRPr="004A68EB">
        <w:rPr>
          <w:rFonts w:ascii="Times New Roman" w:hAnsi="Times New Roman" w:cs="Times New Roman"/>
          <w:sz w:val="22"/>
          <w:szCs w:val="22"/>
        </w:rPr>
        <w:t>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A68EB">
        <w:rPr>
          <w:rFonts w:ascii="Times New Roman" w:hAnsi="Times New Roman" w:cs="Times New Roman"/>
          <w:b/>
          <w:sz w:val="22"/>
          <w:szCs w:val="22"/>
        </w:rPr>
        <w:t>: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4A68EB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;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alte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3D72BC" w:rsidRPr="004A68EB" w:rsidRDefault="003D72BC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lastRenderedPageBreak/>
        <w:t>Comunicări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............................................,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art. ………         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:rsidR="00AF41CA" w:rsidRPr="004A68EB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A68EB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parte,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azi</w:t>
      </w:r>
      <w:proofErr w:type="spellEnd"/>
      <w:proofErr w:type="gramStart"/>
      <w:r w:rsidRPr="004A68EB">
        <w:rPr>
          <w:rFonts w:ascii="Times New Roman" w:hAnsi="Times New Roman" w:cs="Times New Roman"/>
          <w:sz w:val="22"/>
          <w:szCs w:val="22"/>
        </w:rPr>
        <w:t>........(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data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S.C. ………………………..……….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………………………..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0992" w:rsidRPr="004A68EB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4A68EB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4A68EB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1747B9" w:rsidRPr="004A68EB" w:rsidRDefault="001747B9" w:rsidP="007109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D67" w:rsidRPr="004A68EB" w:rsidRDefault="00710992" w:rsidP="00364D67">
      <w:pPr>
        <w:ind w:firstLine="720"/>
        <w:rPr>
          <w:rFonts w:ascii="Times New Roman" w:hAnsi="Times New Roman" w:cs="Times New Roman"/>
          <w:sz w:val="22"/>
          <w:szCs w:val="22"/>
          <w:lang w:val="it-IT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4A68EB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4A68EB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4A68EB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6E02" w:rsidRPr="004A68EB" w:rsidRDefault="001B6E0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C1737" w:rsidRPr="004A68EB" w:rsidRDefault="00FC1737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557A" w:rsidRPr="004A68EB" w:rsidRDefault="0066557A" w:rsidP="00A64897">
      <w:pPr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4A68EB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4A68EB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70AF8" w:rsidRPr="004A68EB" w:rsidRDefault="00425B12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ab/>
      </w:r>
      <w:r w:rsidR="00A92175"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</w:t>
      </w:r>
      <w:r w:rsidR="00122A55"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</w:t>
      </w:r>
    </w:p>
    <w:p w:rsidR="00A92175" w:rsidRPr="004A68EB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4A68EB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4A68EB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A92175" w:rsidRPr="004A68EB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4A68EB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4A68EB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4A68EB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4A68EB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4A68EB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4A68EB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4A68EB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4A68EB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A68EB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DC298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   Domnilor,</w:t>
      </w:r>
    </w:p>
    <w:p w:rsidR="00DC2988" w:rsidRPr="004A68EB" w:rsidRDefault="00425B12" w:rsidP="00425B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Examinând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anexata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anuntului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.................................,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 (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="005F7FF1" w:rsidRPr="004A68EB">
        <w:rPr>
          <w:rFonts w:ascii="Times New Roman" w:hAnsi="Times New Roman" w:cs="Times New Roman"/>
          <w:sz w:val="22"/>
          <w:szCs w:val="22"/>
        </w:rPr>
        <w:t>)</w:t>
      </w:r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..................................str. .....................................nr........bl. .......sc.........et.....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ap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..........,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:....................., fax:.............................., CUI....................... ,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 nr.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inmatriculare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Registrul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Comertului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......................................................, </w:t>
      </w:r>
      <w:r w:rsidRPr="004A68EB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oferim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cuprinse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="009A0690" w:rsidRPr="004A68EB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9A0690"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2988" w:rsidRPr="003D72BC">
        <w:rPr>
          <w:rFonts w:ascii="Times New Roman" w:hAnsi="Times New Roman" w:cs="Times New Roman"/>
          <w:b/>
          <w:color w:val="0033CC"/>
          <w:sz w:val="22"/>
          <w:szCs w:val="22"/>
          <w:u w:val="single"/>
          <w:lang w:val="ro-RO"/>
        </w:rPr>
        <w:t xml:space="preserve">sa prestam </w:t>
      </w:r>
      <w:r w:rsidR="000047C6" w:rsidRPr="003D72BC">
        <w:rPr>
          <w:rFonts w:ascii="Times New Roman" w:hAnsi="Times New Roman" w:cs="Times New Roman"/>
          <w:b/>
          <w:bCs/>
          <w:noProof/>
          <w:color w:val="0033CC"/>
          <w:sz w:val="22"/>
          <w:szCs w:val="22"/>
          <w:lang w:val="ro-RO"/>
        </w:rPr>
        <w:t>servicii de</w:t>
      </w:r>
      <w:r w:rsidR="000047C6" w:rsidRPr="003D72BC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</w:t>
      </w:r>
      <w:r w:rsidR="002F57A7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4</w:t>
      </w:r>
      <w:r w:rsidR="000047C6" w:rsidRPr="003D72BC">
        <w:rPr>
          <w:rFonts w:ascii="Times New Roman" w:hAnsi="Times New Roman" w:cs="Times New Roman"/>
          <w:b/>
          <w:bCs/>
          <w:noProof/>
          <w:color w:val="0033CC"/>
          <w:sz w:val="22"/>
          <w:szCs w:val="22"/>
          <w:lang w:val="ro-RO"/>
        </w:rPr>
        <w:t xml:space="preserve"> </w:t>
      </w:r>
      <w:r w:rsidR="000047C6" w:rsidRPr="003D72BC">
        <w:rPr>
          <w:rFonts w:ascii="Times New Roman" w:hAnsi="Times New Roman" w:cs="Times New Roman"/>
          <w:b/>
          <w:color w:val="0033CC"/>
          <w:sz w:val="22"/>
          <w:szCs w:val="22"/>
        </w:rPr>
        <w:t>,</w:t>
      </w:r>
      <w:r w:rsidR="000047C6" w:rsidRPr="003D72BC">
        <w:rPr>
          <w:rFonts w:ascii="Times New Roman" w:hAnsi="Times New Roman" w:cs="Times New Roman"/>
          <w:b/>
          <w:color w:val="0033CC"/>
          <w:sz w:val="22"/>
          <w:szCs w:val="22"/>
          <w:shd w:val="clear" w:color="auto" w:fill="FFFFFF"/>
        </w:rPr>
        <w:t xml:space="preserve">Cod CPV: </w:t>
      </w:r>
      <w:r w:rsidR="000047C6" w:rsidRPr="003D72BC">
        <w:rPr>
          <w:rFonts w:ascii="Times New Roman" w:hAnsi="Times New Roman" w:cs="Times New Roman"/>
          <w:b/>
          <w:i/>
          <w:noProof/>
          <w:color w:val="0033CC"/>
          <w:sz w:val="22"/>
          <w:szCs w:val="22"/>
          <w:lang w:val="ro-RO"/>
        </w:rPr>
        <w:t>71240000-2- Servicii de arhitectura, de inginerie si de planificare; 79933000-3-Servicii de asistenta de p</w:t>
      </w:r>
      <w:r w:rsidR="000047C6" w:rsidRPr="003D72BC">
        <w:rPr>
          <w:rFonts w:ascii="Times New Roman" w:hAnsi="Times New Roman" w:cs="Times New Roman"/>
          <w:b/>
          <w:i/>
          <w:noProof/>
          <w:color w:val="1F497D" w:themeColor="text2"/>
          <w:sz w:val="22"/>
          <w:szCs w:val="22"/>
          <w:lang w:val="ro-RO"/>
        </w:rPr>
        <w:t>roiectare</w:t>
      </w:r>
      <w:r w:rsidR="008453AD" w:rsidRPr="004A68EB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DC2988" w:rsidRPr="004A68EB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suma de .....................</w:t>
      </w:r>
      <w:r w:rsidR="0085226A" w:rsidRPr="004A68EB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lei</w:t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4A68EB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 (</w:t>
      </w:r>
      <w:r w:rsidR="00DC2988" w:rsidRPr="004A68EB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4A68EB" w:rsidRDefault="00370AF8" w:rsidP="00370AF8">
      <w:pPr>
        <w:widowControl/>
        <w:ind w:left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370AF8" w:rsidRPr="004A68EB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sa prestam serviciile</w:t>
      </w:r>
      <w:r w:rsidR="00425B12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D72BC">
        <w:rPr>
          <w:rFonts w:ascii="Times New Roman" w:hAnsi="Times New Roman" w:cs="Times New Roman"/>
          <w:sz w:val="22"/>
          <w:szCs w:val="22"/>
          <w:lang w:val="ro-RO"/>
        </w:rPr>
        <w:t xml:space="preserve"> în </w:t>
      </w:r>
      <w:r w:rsidR="000047C6">
        <w:rPr>
          <w:rFonts w:ascii="Times New Roman" w:hAnsi="Times New Roman" w:cs="Times New Roman"/>
          <w:sz w:val="22"/>
          <w:szCs w:val="22"/>
          <w:lang w:val="ro-RO"/>
        </w:rPr>
        <w:t>conformitate cu cerintele Temei de proiectare</w:t>
      </w:r>
      <w:r w:rsidR="003D72BC">
        <w:rPr>
          <w:rFonts w:ascii="Times New Roman" w:hAnsi="Times New Roman" w:cs="Times New Roman"/>
          <w:sz w:val="22"/>
          <w:szCs w:val="22"/>
          <w:lang w:val="ro-RO"/>
        </w:rPr>
        <w:t xml:space="preserve"> si a Caietului de sarcin</w:t>
      </w:r>
      <w:r w:rsidR="001D38DF"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425B12" w:rsidRPr="004A68EB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370AF8" w:rsidRPr="004A68EB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9464D5" w:rsidRPr="004A68EB"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BD420E" w:rsidRPr="004A68EB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FD557F" w:rsidRPr="004A68EB">
        <w:rPr>
          <w:rFonts w:ascii="Times New Roman" w:hAnsi="Times New Roman" w:cs="Times New Roman"/>
          <w:color w:val="002060"/>
          <w:sz w:val="22"/>
          <w:szCs w:val="22"/>
          <w:lang w:val="ro-RO"/>
        </w:rPr>
        <w:t>luni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370AF8" w:rsidRPr="004A68EB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Pana la încheie</w:t>
      </w:r>
      <w:r w:rsidR="009464D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rea şi semnarea contractului, 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>aceasta oferta, împreună cu comunicarea transmisă de dumneavoastră, prin care oferta noastră este stabilită câştigătoare, vor constitui un contract angajant între noi.</w:t>
      </w:r>
      <w:r w:rsidR="005962AF" w:rsidRPr="004A68EB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4A68EB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021F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</w:t>
      </w:r>
      <w:r w:rsidR="00021FDA" w:rsidRPr="004A68EB">
        <w:rPr>
          <w:rFonts w:ascii="Times New Roman" w:hAnsi="Times New Roman" w:cs="Times New Roman"/>
          <w:sz w:val="22"/>
          <w:szCs w:val="22"/>
          <w:lang w:val="ro-RO"/>
        </w:rPr>
        <w:t>e din documentaţia de atribuire,</w:t>
      </w:r>
      <w:r w:rsidR="00021FD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 xml:space="preserve"> in 5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lucratoare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>.</w:t>
      </w:r>
    </w:p>
    <w:p w:rsidR="00370AF8" w:rsidRPr="004A68EB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Înţelegem ca nu sunteţi obligaţi sa acceptaţi oferta </w:t>
      </w:r>
      <w:r w:rsidR="00370AF8" w:rsidRPr="004A68EB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370AF8" w:rsidRPr="004A68EB" w:rsidRDefault="00370AF8" w:rsidP="00370AF8">
      <w:pPr>
        <w:pStyle w:val="ListParagrap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A68EB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A68EB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4A68EB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A68EB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4A68EB" w:rsidRDefault="000047C6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>
        <w:rPr>
          <w:rFonts w:ascii="Times New Roman" w:hAnsi="Times New Roman" w:cs="Times New Roman"/>
          <w:i/>
          <w:sz w:val="22"/>
          <w:szCs w:val="22"/>
          <w:lang w:val="ro-RO"/>
        </w:rPr>
        <w:t>(nume, prenume,semnătură</w:t>
      </w:r>
      <w:r w:rsidR="005962AF" w:rsidRPr="004A68EB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5962AF" w:rsidRPr="004A68EB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A68EB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4A68EB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4A68EB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2D3410" w:rsidRPr="004A68EB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1E03A4" w:rsidRPr="004A68EB" w:rsidRDefault="00BA1B59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C0C51" w:rsidRPr="004A68EB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A68EB" w:rsidRDefault="004A68EB" w:rsidP="004A68EB">
      <w:pPr>
        <w:jc w:val="right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4A68EB" w:rsidRPr="000047C6" w:rsidRDefault="004A68EB" w:rsidP="004A68EB">
      <w:pPr>
        <w:pStyle w:val="Heading2"/>
        <w:ind w:left="720" w:hanging="360"/>
        <w:jc w:val="center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047C6">
        <w:rPr>
          <w:rFonts w:ascii="Times New Roman" w:hAnsi="Times New Roman" w:cs="Times New Roman"/>
          <w:color w:val="auto"/>
          <w:sz w:val="22"/>
          <w:szCs w:val="22"/>
          <w:lang w:val="ro-RO"/>
        </w:rPr>
        <w:t>CENTRALIZATOR  PREȚURI</w:t>
      </w:r>
    </w:p>
    <w:p w:rsidR="000047C6" w:rsidRPr="000047C6" w:rsidRDefault="000047C6" w:rsidP="000047C6">
      <w:pPr>
        <w:jc w:val="center"/>
        <w:rPr>
          <w:rFonts w:ascii="Times New Roman" w:hAnsi="Times New Roman" w:cs="Times New Roman"/>
          <w:sz w:val="22"/>
          <w:szCs w:val="22"/>
        </w:rPr>
      </w:pPr>
      <w:r w:rsidRPr="000047C6">
        <w:rPr>
          <w:rFonts w:ascii="Times New Roman" w:hAnsi="Times New Roman" w:cs="Times New Roman"/>
          <w:b/>
          <w:bCs/>
          <w:noProof/>
          <w:sz w:val="22"/>
          <w:szCs w:val="22"/>
          <w:lang w:val="ro-RO"/>
        </w:rPr>
        <w:t>Servicii de</w:t>
      </w:r>
      <w:r w:rsidRPr="000047C6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</w:t>
      </w:r>
      <w:r w:rsidR="002F57A7">
        <w:rPr>
          <w:rFonts w:ascii="Times New Roman" w:hAnsi="Times New Roman" w:cs="Times New Roman"/>
          <w:b/>
          <w:bCs/>
          <w:sz w:val="22"/>
          <w:szCs w:val="22"/>
          <w:lang w:val="ro-RO"/>
        </w:rPr>
        <w:t>obil Str.Ștefan Cel Mare nr.34</w:t>
      </w:r>
      <w:r w:rsidRPr="000047C6">
        <w:rPr>
          <w:rFonts w:ascii="Times New Roman" w:hAnsi="Times New Roman" w:cs="Times New Roman"/>
          <w:b/>
          <w:bCs/>
          <w:sz w:val="22"/>
          <w:szCs w:val="22"/>
          <w:lang w:val="ro-RO"/>
        </w:rPr>
        <w:t>”</w:t>
      </w:r>
      <w:r w:rsidRPr="000047C6">
        <w:rPr>
          <w:rFonts w:ascii="Times New Roman" w:hAnsi="Times New Roman" w:cs="Times New Roman"/>
          <w:sz w:val="22"/>
          <w:szCs w:val="22"/>
        </w:rPr>
        <w:t>,</w:t>
      </w:r>
    </w:p>
    <w:p w:rsidR="004A68EB" w:rsidRPr="004A68EB" w:rsidRDefault="004A68EB" w:rsidP="000047C6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2F57A7" w:rsidRPr="00560574" w:rsidRDefault="002F57A7" w:rsidP="002F57A7">
      <w:pPr>
        <w:rPr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3118"/>
        <w:gridCol w:w="1560"/>
        <w:gridCol w:w="1559"/>
        <w:gridCol w:w="1417"/>
      </w:tblGrid>
      <w:tr w:rsidR="002F57A7" w:rsidRPr="00560574" w:rsidTr="00525F2D">
        <w:tc>
          <w:tcPr>
            <w:tcW w:w="534" w:type="dxa"/>
            <w:shd w:val="clear" w:color="auto" w:fill="auto"/>
          </w:tcPr>
          <w:p w:rsidR="002F57A7" w:rsidRPr="001B071F" w:rsidRDefault="002F57A7" w:rsidP="00525F2D">
            <w:pPr>
              <w:pStyle w:val="tabele"/>
              <w:ind w:right="-107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Nr.</w:t>
            </w:r>
          </w:p>
          <w:p w:rsidR="002F57A7" w:rsidRPr="001B071F" w:rsidRDefault="002F57A7" w:rsidP="00525F2D">
            <w:pPr>
              <w:pStyle w:val="tabele"/>
              <w:ind w:right="-107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crt.</w:t>
            </w:r>
          </w:p>
        </w:tc>
        <w:tc>
          <w:tcPr>
            <w:tcW w:w="2126" w:type="dxa"/>
            <w:shd w:val="clear" w:color="auto" w:fill="auto"/>
          </w:tcPr>
          <w:p w:rsidR="002F57A7" w:rsidRPr="001B071F" w:rsidRDefault="002F57A7" w:rsidP="00525F2D">
            <w:pPr>
              <w:pStyle w:val="tabele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Activitate</w:t>
            </w:r>
          </w:p>
        </w:tc>
        <w:tc>
          <w:tcPr>
            <w:tcW w:w="3118" w:type="dxa"/>
            <w:shd w:val="clear" w:color="auto" w:fill="auto"/>
          </w:tcPr>
          <w:p w:rsidR="002F57A7" w:rsidRPr="001B071F" w:rsidRDefault="002F57A7" w:rsidP="00525F2D">
            <w:pPr>
              <w:pStyle w:val="tabele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Livrabile</w:t>
            </w:r>
          </w:p>
        </w:tc>
        <w:tc>
          <w:tcPr>
            <w:tcW w:w="1560" w:type="dxa"/>
            <w:shd w:val="clear" w:color="auto" w:fill="auto"/>
          </w:tcPr>
          <w:p w:rsidR="002F57A7" w:rsidRPr="001B071F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Valoare fără TVA</w:t>
            </w:r>
          </w:p>
          <w:p w:rsidR="002F57A7" w:rsidRPr="001B071F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-lei-</w:t>
            </w:r>
          </w:p>
        </w:tc>
        <w:tc>
          <w:tcPr>
            <w:tcW w:w="1559" w:type="dxa"/>
            <w:shd w:val="clear" w:color="auto" w:fill="auto"/>
          </w:tcPr>
          <w:p w:rsidR="002F57A7" w:rsidRPr="001B071F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TVA</w:t>
            </w:r>
          </w:p>
          <w:p w:rsidR="002F57A7" w:rsidRPr="001B071F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-lei-</w:t>
            </w:r>
          </w:p>
        </w:tc>
        <w:tc>
          <w:tcPr>
            <w:tcW w:w="1417" w:type="dxa"/>
            <w:shd w:val="clear" w:color="auto" w:fill="auto"/>
          </w:tcPr>
          <w:p w:rsidR="002F57A7" w:rsidRPr="001B071F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Valoare cu TVA</w:t>
            </w:r>
          </w:p>
          <w:p w:rsidR="002F57A7" w:rsidRPr="001B071F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1B071F">
              <w:rPr>
                <w:b/>
                <w:bCs/>
                <w:lang w:val="ro-RO"/>
              </w:rPr>
              <w:t>-lei-</w:t>
            </w:r>
          </w:p>
        </w:tc>
      </w:tr>
      <w:tr w:rsidR="002F57A7" w:rsidRPr="00560574" w:rsidTr="00525F2D">
        <w:tc>
          <w:tcPr>
            <w:tcW w:w="534" w:type="dxa"/>
            <w:vMerge w:val="restart"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b/>
                <w:bCs/>
                <w:sz w:val="22"/>
                <w:szCs w:val="22"/>
                <w:lang w:val="ro-RO"/>
              </w:rPr>
            </w:pPr>
            <w:r w:rsidRPr="001B071F">
              <w:rPr>
                <w:rFonts w:cs="Calibri"/>
                <w:b/>
                <w:bCs/>
                <w:sz w:val="22"/>
                <w:szCs w:val="22"/>
                <w:lang w:val="ro-RO"/>
              </w:rPr>
              <w:t>Etapa I: Elaborare DALI</w:t>
            </w: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rFonts w:cs="Calibri"/>
                <w:bCs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sz w:val="22"/>
                <w:szCs w:val="22"/>
                <w:lang w:val="ro-RO"/>
              </w:rPr>
              <w:t>Documentaţii-suport şi cheltuieli pentru obţinerea de avize, acorduri şi autorizaţii (Linia 3.2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rFonts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rFonts w:cs="Calibri"/>
                <w:bCs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sz w:val="22"/>
                <w:szCs w:val="22"/>
                <w:lang w:val="ro-RO"/>
              </w:rPr>
              <w:t>Expertize tehnice (Linia 3.3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rFonts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rFonts w:cs="Calibri"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sz w:val="22"/>
                <w:szCs w:val="22"/>
                <w:lang w:val="ro-RO"/>
              </w:rPr>
              <w:t>Audit energetic (Linia 3.4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rFonts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rFonts w:cs="Calibri"/>
                <w:bCs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sz w:val="22"/>
                <w:szCs w:val="22"/>
                <w:lang w:val="ro-RO"/>
              </w:rPr>
              <w:t>Studii de specialitate ((Linia 3.1 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rFonts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rFonts w:cs="Calibri"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sz w:val="22"/>
                <w:szCs w:val="22"/>
                <w:lang w:val="ro-RO"/>
              </w:rPr>
              <w:t>Documentație pentru avizarea lucrărilor de intevenție (Linia 3.5.3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rFonts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2428BC">
              <w:rPr>
                <w:b/>
                <w:bCs/>
                <w:sz w:val="22"/>
                <w:szCs w:val="22"/>
                <w:lang w:val="ro-RO"/>
              </w:rPr>
              <w:t>TOTAL ETAPA I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 w:val="restart"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560574">
              <w:rPr>
                <w:b/>
                <w:bCs/>
                <w:lang w:val="ro-RO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57A7" w:rsidRDefault="002F57A7" w:rsidP="00525F2D">
            <w:pPr>
              <w:pStyle w:val="tabele"/>
              <w:rPr>
                <w:rFonts w:cs="Calibri"/>
                <w:b/>
                <w:bCs/>
                <w:sz w:val="22"/>
                <w:szCs w:val="22"/>
                <w:lang w:val="ro-RO"/>
              </w:rPr>
            </w:pPr>
            <w:r w:rsidRPr="001B071F">
              <w:rPr>
                <w:rFonts w:cs="Calibri"/>
                <w:b/>
                <w:bCs/>
                <w:sz w:val="22"/>
                <w:szCs w:val="22"/>
                <w:lang w:val="ro-RO"/>
              </w:rPr>
              <w:t>Etapa a-II</w:t>
            </w:r>
            <w:r>
              <w:rPr>
                <w:rFonts w:cs="Calibri"/>
                <w:b/>
                <w:bCs/>
                <w:sz w:val="22"/>
                <w:szCs w:val="22"/>
                <w:lang w:val="ro-RO"/>
              </w:rPr>
              <w:t>-</w:t>
            </w:r>
            <w:r w:rsidRPr="001B071F">
              <w:rPr>
                <w:rFonts w:cs="Calibri"/>
                <w:b/>
                <w:bCs/>
                <w:sz w:val="22"/>
                <w:szCs w:val="22"/>
                <w:lang w:val="ro-RO"/>
              </w:rPr>
              <w:t>a – Elaborare PT+DD+PAC</w:t>
            </w:r>
          </w:p>
          <w:p w:rsidR="002F57A7" w:rsidRPr="00C00D36" w:rsidRDefault="002F57A7" w:rsidP="00525F2D">
            <w:pPr>
              <w:pStyle w:val="tabele"/>
              <w:rPr>
                <w:rFonts w:cs="Calibri"/>
                <w:b/>
                <w:bCs/>
                <w:sz w:val="22"/>
                <w:szCs w:val="22"/>
                <w:lang w:val="ro-RO"/>
              </w:rPr>
            </w:pPr>
            <w:r w:rsidRPr="001B071F">
              <w:rPr>
                <w:rFonts w:cs="Calibri"/>
                <w:b/>
                <w:bCs/>
                <w:sz w:val="22"/>
                <w:szCs w:val="22"/>
                <w:lang w:val="ro-RO"/>
              </w:rPr>
              <w:t>/DTAC+POE/DTOE</w:t>
            </w:r>
          </w:p>
        </w:tc>
        <w:tc>
          <w:tcPr>
            <w:tcW w:w="3118" w:type="dxa"/>
            <w:shd w:val="clear" w:color="auto" w:fill="FFFFFF"/>
          </w:tcPr>
          <w:p w:rsidR="002F57A7" w:rsidRDefault="002F57A7" w:rsidP="00525F2D">
            <w:pPr>
              <w:pStyle w:val="tabele"/>
              <w:rPr>
                <w:rFonts w:cs="Calibri"/>
                <w:bCs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>Documentații tehnice în vederea obținerii de avize, acorduri, autorizații</w:t>
            </w:r>
            <w:r>
              <w:rPr>
                <w:rFonts w:cs="Calibri"/>
                <w:bCs/>
                <w:sz w:val="22"/>
                <w:szCs w:val="22"/>
                <w:lang w:val="ro-RO"/>
              </w:rPr>
              <w:t>, inclusiv</w:t>
            </w:r>
          </w:p>
          <w:p w:rsidR="002F57A7" w:rsidRPr="002428BC" w:rsidRDefault="002F57A7" w:rsidP="00525F2D">
            <w:pPr>
              <w:pStyle w:val="tabele"/>
              <w:rPr>
                <w:rFonts w:cs="Calibri"/>
                <w:bCs/>
                <w:sz w:val="22"/>
                <w:szCs w:val="22"/>
                <w:lang w:val="ro-RO"/>
              </w:rPr>
            </w:pPr>
            <w:r w:rsidRPr="006D388E">
              <w:rPr>
                <w:rFonts w:cs="Calibri"/>
                <w:lang w:val="ro-RO"/>
              </w:rPr>
              <w:t>PAC/DTAC și  POE/DTOE</w:t>
            </w:r>
          </w:p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 xml:space="preserve"> (linia 3.5.4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rFonts w:cs="Calibri"/>
                <w:bCs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>Verificare tehnică</w:t>
            </w:r>
          </w:p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>(linia 3.5.5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rFonts w:cs="Calibri"/>
                <w:bCs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 xml:space="preserve">Proiect tehnic și detalii de execuție </w:t>
            </w:r>
          </w:p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>(linia 3.5.6.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2F2F2"/>
          </w:tcPr>
          <w:p w:rsidR="002F57A7" w:rsidRPr="002428BC" w:rsidRDefault="002F57A7" w:rsidP="00525F2D">
            <w:pPr>
              <w:pStyle w:val="tabele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2428BC">
              <w:rPr>
                <w:b/>
                <w:bCs/>
                <w:sz w:val="22"/>
                <w:szCs w:val="22"/>
                <w:lang w:val="ro-RO"/>
              </w:rPr>
              <w:t>TOTAL ETAPA I</w:t>
            </w:r>
            <w:r>
              <w:rPr>
                <w:b/>
                <w:bCs/>
                <w:sz w:val="22"/>
                <w:szCs w:val="22"/>
                <w:lang w:val="ro-RO"/>
              </w:rPr>
              <w:t>I</w:t>
            </w:r>
          </w:p>
        </w:tc>
        <w:tc>
          <w:tcPr>
            <w:tcW w:w="1560" w:type="dxa"/>
            <w:shd w:val="clear" w:color="auto" w:fill="F2F2F2"/>
          </w:tcPr>
          <w:p w:rsidR="002F57A7" w:rsidRPr="002428BC" w:rsidRDefault="002F57A7" w:rsidP="00525F2D">
            <w:pPr>
              <w:pStyle w:val="tabele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2F2F2"/>
          </w:tcPr>
          <w:p w:rsidR="002F57A7" w:rsidRPr="002428BC" w:rsidRDefault="002F57A7" w:rsidP="00525F2D">
            <w:pPr>
              <w:pStyle w:val="tabele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2F2F2"/>
          </w:tcPr>
          <w:p w:rsidR="002F57A7" w:rsidRPr="002428BC" w:rsidRDefault="002F57A7" w:rsidP="00525F2D">
            <w:pPr>
              <w:pStyle w:val="tabele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rPr>
          <w:trHeight w:val="377"/>
        </w:trPr>
        <w:tc>
          <w:tcPr>
            <w:tcW w:w="534" w:type="dxa"/>
            <w:vMerge w:val="restart"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  <w:r w:rsidRPr="00560574">
              <w:rPr>
                <w:b/>
                <w:bCs/>
                <w:lang w:val="ro-RO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57A7" w:rsidRPr="001B071F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  <w:r w:rsidRPr="001B071F">
              <w:rPr>
                <w:rFonts w:cs="Calibri"/>
                <w:b/>
                <w:bCs/>
                <w:sz w:val="22"/>
                <w:szCs w:val="22"/>
                <w:lang w:val="ro-RO"/>
              </w:rPr>
              <w:t>Etapa a-III</w:t>
            </w:r>
            <w:r>
              <w:rPr>
                <w:rFonts w:cs="Calibri"/>
                <w:b/>
                <w:bCs/>
                <w:sz w:val="22"/>
                <w:szCs w:val="22"/>
                <w:lang w:val="ro-RO"/>
              </w:rPr>
              <w:t>-</w:t>
            </w:r>
            <w:r w:rsidRPr="001B071F">
              <w:rPr>
                <w:rFonts w:cs="Calibri"/>
                <w:b/>
                <w:bCs/>
                <w:sz w:val="22"/>
                <w:szCs w:val="22"/>
                <w:lang w:val="ro-RO"/>
              </w:rPr>
              <w:t>a – Asistență tehnică din partea proiectantului</w:t>
            </w: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rFonts w:cs="Calibri"/>
                <w:bCs/>
                <w:sz w:val="22"/>
                <w:szCs w:val="22"/>
                <w:lang w:val="ro-RO"/>
              </w:rPr>
            </w:pP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>Asistență tehnică din partea proiectantului</w:t>
            </w:r>
            <w:r>
              <w:rPr>
                <w:rFonts w:cs="Calibri"/>
                <w:bCs/>
                <w:sz w:val="22"/>
                <w:szCs w:val="22"/>
                <w:lang w:val="ro-RO"/>
              </w:rPr>
              <w:t>, inclusiv documentație As-Built</w:t>
            </w:r>
          </w:p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  <w:r>
              <w:rPr>
                <w:rFonts w:cs="Calibri"/>
                <w:bCs/>
                <w:sz w:val="22"/>
                <w:szCs w:val="22"/>
                <w:lang w:val="ro-RO"/>
              </w:rPr>
              <w:t>(linia 3.8</w:t>
            </w: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>.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rPr>
          <w:trHeight w:val="377"/>
        </w:trPr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2428BC" w:rsidRDefault="002F57A7" w:rsidP="00525F2D">
            <w:pPr>
              <w:pStyle w:val="tabele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  <w:r w:rsidRPr="002428BC">
              <w:rPr>
                <w:sz w:val="22"/>
                <w:szCs w:val="22"/>
                <w:lang w:val="ro-RO"/>
              </w:rPr>
              <w:t xml:space="preserve"> </w:t>
            </w: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>Certificare energetică la finalizarea lucrărilor de execuție (</w:t>
            </w:r>
            <w:r>
              <w:rPr>
                <w:rFonts w:cs="Calibri"/>
                <w:bCs/>
                <w:sz w:val="22"/>
                <w:szCs w:val="22"/>
                <w:lang w:val="ro-RO"/>
              </w:rPr>
              <w:t xml:space="preserve">Linia </w:t>
            </w:r>
            <w:r w:rsidRPr="002428BC">
              <w:rPr>
                <w:rFonts w:cs="Calibri"/>
                <w:bCs/>
                <w:sz w:val="22"/>
                <w:szCs w:val="22"/>
                <w:lang w:val="ro-RO"/>
              </w:rPr>
              <w:t>3.4 Deviz)</w:t>
            </w:r>
          </w:p>
        </w:tc>
        <w:tc>
          <w:tcPr>
            <w:tcW w:w="1560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2F57A7" w:rsidRPr="002428BC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560574" w:rsidTr="00525F2D">
        <w:tc>
          <w:tcPr>
            <w:tcW w:w="534" w:type="dxa"/>
            <w:vMerge/>
            <w:shd w:val="clear" w:color="auto" w:fill="FFFFFF"/>
          </w:tcPr>
          <w:p w:rsidR="002F57A7" w:rsidRPr="00560574" w:rsidRDefault="002F57A7" w:rsidP="00525F2D">
            <w:pPr>
              <w:pStyle w:val="tabele"/>
              <w:jc w:val="center"/>
              <w:rPr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57A7" w:rsidRPr="00560574" w:rsidRDefault="002F57A7" w:rsidP="00525F2D">
            <w:pPr>
              <w:pStyle w:val="tabele"/>
              <w:rPr>
                <w:lang w:val="ro-RO"/>
              </w:rPr>
            </w:pPr>
          </w:p>
        </w:tc>
        <w:tc>
          <w:tcPr>
            <w:tcW w:w="3118" w:type="dxa"/>
            <w:shd w:val="clear" w:color="auto" w:fill="F2F2F2"/>
          </w:tcPr>
          <w:p w:rsidR="002F57A7" w:rsidRPr="000A3A74" w:rsidRDefault="002F57A7" w:rsidP="00525F2D">
            <w:pPr>
              <w:pStyle w:val="tabele"/>
              <w:jc w:val="right"/>
              <w:rPr>
                <w:sz w:val="22"/>
                <w:szCs w:val="22"/>
                <w:lang w:val="ro-RO"/>
              </w:rPr>
            </w:pPr>
            <w:r w:rsidRPr="000A3A74">
              <w:rPr>
                <w:b/>
                <w:bCs/>
                <w:sz w:val="22"/>
                <w:szCs w:val="22"/>
                <w:lang w:val="ro-RO"/>
              </w:rPr>
              <w:t>TOTAL ETAPA III</w:t>
            </w:r>
          </w:p>
        </w:tc>
        <w:tc>
          <w:tcPr>
            <w:tcW w:w="1560" w:type="dxa"/>
            <w:shd w:val="clear" w:color="auto" w:fill="F2F2F2"/>
          </w:tcPr>
          <w:p w:rsidR="002F57A7" w:rsidRPr="000A3A74" w:rsidRDefault="002F57A7" w:rsidP="00525F2D">
            <w:pPr>
              <w:pStyle w:val="tabele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2F2F2"/>
          </w:tcPr>
          <w:p w:rsidR="002F57A7" w:rsidRPr="000A3A74" w:rsidRDefault="002F57A7" w:rsidP="00525F2D">
            <w:pPr>
              <w:pStyle w:val="tabele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2F2F2"/>
          </w:tcPr>
          <w:p w:rsidR="002F57A7" w:rsidRPr="000A3A74" w:rsidRDefault="002F57A7" w:rsidP="00525F2D">
            <w:pPr>
              <w:pStyle w:val="tabele"/>
              <w:rPr>
                <w:sz w:val="22"/>
                <w:szCs w:val="22"/>
                <w:lang w:val="ro-RO"/>
              </w:rPr>
            </w:pPr>
          </w:p>
        </w:tc>
      </w:tr>
      <w:tr w:rsidR="002F57A7" w:rsidRPr="000A3A74" w:rsidTr="00525F2D">
        <w:tc>
          <w:tcPr>
            <w:tcW w:w="5778" w:type="dxa"/>
            <w:gridSpan w:val="3"/>
            <w:shd w:val="clear" w:color="auto" w:fill="FFFFFF"/>
          </w:tcPr>
          <w:p w:rsidR="002F57A7" w:rsidRPr="000A3A74" w:rsidRDefault="002F57A7" w:rsidP="00525F2D">
            <w:pPr>
              <w:pStyle w:val="tabele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                                                     </w:t>
            </w:r>
            <w:r w:rsidRPr="000A3A74">
              <w:rPr>
                <w:b/>
                <w:bCs/>
                <w:sz w:val="24"/>
                <w:szCs w:val="24"/>
                <w:lang w:val="ro-RO"/>
              </w:rPr>
              <w:t>TOTAL GENERAL ( I+II+III)</w:t>
            </w:r>
          </w:p>
        </w:tc>
        <w:tc>
          <w:tcPr>
            <w:tcW w:w="1560" w:type="dxa"/>
            <w:shd w:val="clear" w:color="auto" w:fill="D9D9D9"/>
          </w:tcPr>
          <w:p w:rsidR="002F57A7" w:rsidRPr="000A3A74" w:rsidRDefault="002F57A7" w:rsidP="00525F2D">
            <w:pPr>
              <w:pStyle w:val="tabele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D9D9D9"/>
          </w:tcPr>
          <w:p w:rsidR="002F57A7" w:rsidRPr="000A3A74" w:rsidRDefault="002F57A7" w:rsidP="00525F2D">
            <w:pPr>
              <w:pStyle w:val="tabele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D9D9D9"/>
          </w:tcPr>
          <w:p w:rsidR="002F57A7" w:rsidRPr="000A3A74" w:rsidRDefault="002F57A7" w:rsidP="00525F2D">
            <w:pPr>
              <w:pStyle w:val="tabele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2F57A7" w:rsidRPr="00560574" w:rsidRDefault="002F57A7" w:rsidP="002F57A7">
      <w:pPr>
        <w:rPr>
          <w:sz w:val="20"/>
          <w:lang w:val="ro-RO"/>
        </w:rPr>
      </w:pPr>
    </w:p>
    <w:p w:rsidR="004A68EB" w:rsidRPr="004A68EB" w:rsidRDefault="004A68EB" w:rsidP="004A68E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4A68EB" w:rsidRDefault="004A68EB" w:rsidP="004A68E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4A68EB" w:rsidRDefault="004A68EB" w:rsidP="004A68E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b/>
          <w:bCs/>
          <w:sz w:val="22"/>
          <w:szCs w:val="22"/>
          <w:lang w:val="ro-RO"/>
        </w:rPr>
        <w:t>OFERTANT/PRESTATOR</w:t>
      </w: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sectPr w:rsidR="004A68EB" w:rsidRPr="004A68EB" w:rsidSect="0050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C6" w:rsidRDefault="000047C6" w:rsidP="006B074C">
      <w:r>
        <w:separator/>
      </w:r>
    </w:p>
  </w:endnote>
  <w:endnote w:type="continuationSeparator" w:id="0">
    <w:p w:rsidR="000047C6" w:rsidRDefault="000047C6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0047C6" w:rsidRPr="001B6E02" w:rsidRDefault="0054146A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0047C6"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F57A7">
          <w:rPr>
            <w:rFonts w:ascii="Times New Roman" w:hAnsi="Times New Roman" w:cs="Times New Roman"/>
            <w:noProof/>
            <w:sz w:val="22"/>
            <w:szCs w:val="22"/>
          </w:rPr>
          <w:t>7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0047C6" w:rsidRDefault="000047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C6" w:rsidRDefault="000047C6" w:rsidP="006B074C">
      <w:r>
        <w:separator/>
      </w:r>
    </w:p>
  </w:footnote>
  <w:footnote w:type="continuationSeparator" w:id="0">
    <w:p w:rsidR="000047C6" w:rsidRDefault="000047C6" w:rsidP="006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8E"/>
    <w:multiLevelType w:val="hybridMultilevel"/>
    <w:tmpl w:val="A08813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6ED9"/>
    <w:multiLevelType w:val="multilevel"/>
    <w:tmpl w:val="56FED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905"/>
    <w:multiLevelType w:val="hybridMultilevel"/>
    <w:tmpl w:val="38625BF2"/>
    <w:lvl w:ilvl="0" w:tplc="A814A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1518"/>
    <w:multiLevelType w:val="hybridMultilevel"/>
    <w:tmpl w:val="F28813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AC6159"/>
    <w:multiLevelType w:val="hybridMultilevel"/>
    <w:tmpl w:val="4D4CC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5314"/>
    <w:multiLevelType w:val="hybridMultilevel"/>
    <w:tmpl w:val="CC7C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9EA"/>
    <w:multiLevelType w:val="multilevel"/>
    <w:tmpl w:val="FFFFFFFF"/>
    <w:lvl w:ilvl="0">
      <w:start w:val="1"/>
      <w:numFmt w:val="decimal"/>
      <w:pStyle w:val="criteri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D7A"/>
    <w:multiLevelType w:val="hybridMultilevel"/>
    <w:tmpl w:val="317CC9DE"/>
    <w:lvl w:ilvl="0" w:tplc="4A5408D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010C"/>
    <w:rsid w:val="000047C6"/>
    <w:rsid w:val="00007DBA"/>
    <w:rsid w:val="00021094"/>
    <w:rsid w:val="000212A9"/>
    <w:rsid w:val="00021FDA"/>
    <w:rsid w:val="000233B8"/>
    <w:rsid w:val="0002660F"/>
    <w:rsid w:val="00027E46"/>
    <w:rsid w:val="000332BF"/>
    <w:rsid w:val="000334AA"/>
    <w:rsid w:val="00033F4B"/>
    <w:rsid w:val="00045FDA"/>
    <w:rsid w:val="00046035"/>
    <w:rsid w:val="00067062"/>
    <w:rsid w:val="0008079E"/>
    <w:rsid w:val="00082AAA"/>
    <w:rsid w:val="00096D50"/>
    <w:rsid w:val="000A7BC8"/>
    <w:rsid w:val="000C03EE"/>
    <w:rsid w:val="000C2189"/>
    <w:rsid w:val="000C350F"/>
    <w:rsid w:val="000D0384"/>
    <w:rsid w:val="000D7B2B"/>
    <w:rsid w:val="000E48A8"/>
    <w:rsid w:val="000E56C0"/>
    <w:rsid w:val="000F406B"/>
    <w:rsid w:val="000F410D"/>
    <w:rsid w:val="000F7B05"/>
    <w:rsid w:val="00105023"/>
    <w:rsid w:val="00111BFB"/>
    <w:rsid w:val="001176FE"/>
    <w:rsid w:val="00120DE5"/>
    <w:rsid w:val="00122A55"/>
    <w:rsid w:val="001249D3"/>
    <w:rsid w:val="00125812"/>
    <w:rsid w:val="001260E5"/>
    <w:rsid w:val="001445E7"/>
    <w:rsid w:val="00145F46"/>
    <w:rsid w:val="00155E38"/>
    <w:rsid w:val="00157FC0"/>
    <w:rsid w:val="0016437E"/>
    <w:rsid w:val="00174144"/>
    <w:rsid w:val="001747B9"/>
    <w:rsid w:val="00180D78"/>
    <w:rsid w:val="0018123C"/>
    <w:rsid w:val="001850A6"/>
    <w:rsid w:val="00190285"/>
    <w:rsid w:val="00193DBC"/>
    <w:rsid w:val="001970C2"/>
    <w:rsid w:val="001B001B"/>
    <w:rsid w:val="001B3B31"/>
    <w:rsid w:val="001B6E02"/>
    <w:rsid w:val="001C333C"/>
    <w:rsid w:val="001D38DF"/>
    <w:rsid w:val="001D3F70"/>
    <w:rsid w:val="001E03A4"/>
    <w:rsid w:val="001F04DF"/>
    <w:rsid w:val="001F3E62"/>
    <w:rsid w:val="001F5917"/>
    <w:rsid w:val="001F72D2"/>
    <w:rsid w:val="00211AC0"/>
    <w:rsid w:val="00213FCA"/>
    <w:rsid w:val="00216636"/>
    <w:rsid w:val="0023005F"/>
    <w:rsid w:val="00271971"/>
    <w:rsid w:val="00275A79"/>
    <w:rsid w:val="00293BDE"/>
    <w:rsid w:val="002A09F2"/>
    <w:rsid w:val="002A0C6E"/>
    <w:rsid w:val="002A2874"/>
    <w:rsid w:val="002A5CD8"/>
    <w:rsid w:val="002B18B9"/>
    <w:rsid w:val="002C4917"/>
    <w:rsid w:val="002D1824"/>
    <w:rsid w:val="002D3410"/>
    <w:rsid w:val="002E418D"/>
    <w:rsid w:val="002F57A7"/>
    <w:rsid w:val="003030F0"/>
    <w:rsid w:val="003323CC"/>
    <w:rsid w:val="00337525"/>
    <w:rsid w:val="0034250D"/>
    <w:rsid w:val="00346807"/>
    <w:rsid w:val="00352BC0"/>
    <w:rsid w:val="00355255"/>
    <w:rsid w:val="00356ABC"/>
    <w:rsid w:val="00357135"/>
    <w:rsid w:val="00364336"/>
    <w:rsid w:val="00364D67"/>
    <w:rsid w:val="0037026F"/>
    <w:rsid w:val="00370AF8"/>
    <w:rsid w:val="00387FE0"/>
    <w:rsid w:val="003A2AB6"/>
    <w:rsid w:val="003A783C"/>
    <w:rsid w:val="003A7CB8"/>
    <w:rsid w:val="003B4FE5"/>
    <w:rsid w:val="003B5B75"/>
    <w:rsid w:val="003C44DE"/>
    <w:rsid w:val="003D1CD7"/>
    <w:rsid w:val="003D511C"/>
    <w:rsid w:val="003D5A37"/>
    <w:rsid w:val="003D72BC"/>
    <w:rsid w:val="003F4791"/>
    <w:rsid w:val="003F5826"/>
    <w:rsid w:val="004008F0"/>
    <w:rsid w:val="00401048"/>
    <w:rsid w:val="004203A6"/>
    <w:rsid w:val="00425B12"/>
    <w:rsid w:val="00430ABD"/>
    <w:rsid w:val="00433B30"/>
    <w:rsid w:val="00450333"/>
    <w:rsid w:val="00453118"/>
    <w:rsid w:val="0046098B"/>
    <w:rsid w:val="00463080"/>
    <w:rsid w:val="00472435"/>
    <w:rsid w:val="00481A51"/>
    <w:rsid w:val="00486276"/>
    <w:rsid w:val="00486337"/>
    <w:rsid w:val="00486D5C"/>
    <w:rsid w:val="004A0339"/>
    <w:rsid w:val="004A68EB"/>
    <w:rsid w:val="004A7E4F"/>
    <w:rsid w:val="004B2526"/>
    <w:rsid w:val="004B57DC"/>
    <w:rsid w:val="004B7532"/>
    <w:rsid w:val="004B7EDE"/>
    <w:rsid w:val="004C2AF7"/>
    <w:rsid w:val="004C37E5"/>
    <w:rsid w:val="004C3A86"/>
    <w:rsid w:val="004D1C77"/>
    <w:rsid w:val="004D448E"/>
    <w:rsid w:val="004D72B4"/>
    <w:rsid w:val="004E0685"/>
    <w:rsid w:val="004F2347"/>
    <w:rsid w:val="004F258A"/>
    <w:rsid w:val="004F6C92"/>
    <w:rsid w:val="00504C76"/>
    <w:rsid w:val="00505BA9"/>
    <w:rsid w:val="0052285D"/>
    <w:rsid w:val="00524D67"/>
    <w:rsid w:val="005321E4"/>
    <w:rsid w:val="00533F49"/>
    <w:rsid w:val="0054146A"/>
    <w:rsid w:val="005464A8"/>
    <w:rsid w:val="0055242F"/>
    <w:rsid w:val="00555440"/>
    <w:rsid w:val="00565EC1"/>
    <w:rsid w:val="00574B6D"/>
    <w:rsid w:val="00575A98"/>
    <w:rsid w:val="005850FE"/>
    <w:rsid w:val="00585404"/>
    <w:rsid w:val="00596047"/>
    <w:rsid w:val="005962AF"/>
    <w:rsid w:val="005974C2"/>
    <w:rsid w:val="005A372A"/>
    <w:rsid w:val="005A571A"/>
    <w:rsid w:val="005A78C5"/>
    <w:rsid w:val="005B4ABD"/>
    <w:rsid w:val="005C412A"/>
    <w:rsid w:val="005C6EE8"/>
    <w:rsid w:val="005D1915"/>
    <w:rsid w:val="005D1CEA"/>
    <w:rsid w:val="005F53CF"/>
    <w:rsid w:val="005F73BD"/>
    <w:rsid w:val="005F7FF1"/>
    <w:rsid w:val="00622AF1"/>
    <w:rsid w:val="00640552"/>
    <w:rsid w:val="00645DA7"/>
    <w:rsid w:val="0065059C"/>
    <w:rsid w:val="00650C58"/>
    <w:rsid w:val="0066557A"/>
    <w:rsid w:val="0067353C"/>
    <w:rsid w:val="006814AB"/>
    <w:rsid w:val="00694A02"/>
    <w:rsid w:val="006A3239"/>
    <w:rsid w:val="006A532D"/>
    <w:rsid w:val="006A7FDE"/>
    <w:rsid w:val="006B074C"/>
    <w:rsid w:val="006B7278"/>
    <w:rsid w:val="006C5C73"/>
    <w:rsid w:val="006D2EA4"/>
    <w:rsid w:val="006E0A09"/>
    <w:rsid w:val="006E0B20"/>
    <w:rsid w:val="006E1624"/>
    <w:rsid w:val="006E2CEB"/>
    <w:rsid w:val="006F1CDD"/>
    <w:rsid w:val="00704736"/>
    <w:rsid w:val="00706085"/>
    <w:rsid w:val="00707722"/>
    <w:rsid w:val="00710992"/>
    <w:rsid w:val="00713F2D"/>
    <w:rsid w:val="007143DE"/>
    <w:rsid w:val="0072457B"/>
    <w:rsid w:val="00751F1C"/>
    <w:rsid w:val="0075307E"/>
    <w:rsid w:val="007618A6"/>
    <w:rsid w:val="00765F96"/>
    <w:rsid w:val="00766509"/>
    <w:rsid w:val="00772782"/>
    <w:rsid w:val="00780FD7"/>
    <w:rsid w:val="00790E92"/>
    <w:rsid w:val="007A1F45"/>
    <w:rsid w:val="007B1C4C"/>
    <w:rsid w:val="007C35F0"/>
    <w:rsid w:val="007C40A6"/>
    <w:rsid w:val="007D48C8"/>
    <w:rsid w:val="007D4AE8"/>
    <w:rsid w:val="007F71BB"/>
    <w:rsid w:val="0080234F"/>
    <w:rsid w:val="00802562"/>
    <w:rsid w:val="008149F3"/>
    <w:rsid w:val="008210F9"/>
    <w:rsid w:val="008254A6"/>
    <w:rsid w:val="00830BDC"/>
    <w:rsid w:val="0084188C"/>
    <w:rsid w:val="008453AD"/>
    <w:rsid w:val="00846D25"/>
    <w:rsid w:val="0085226A"/>
    <w:rsid w:val="00880308"/>
    <w:rsid w:val="00887D40"/>
    <w:rsid w:val="008928DC"/>
    <w:rsid w:val="00892B50"/>
    <w:rsid w:val="00895DF6"/>
    <w:rsid w:val="008A6B4F"/>
    <w:rsid w:val="008C6967"/>
    <w:rsid w:val="008D431A"/>
    <w:rsid w:val="00917F26"/>
    <w:rsid w:val="009216AC"/>
    <w:rsid w:val="00924CC5"/>
    <w:rsid w:val="0093203E"/>
    <w:rsid w:val="0094002C"/>
    <w:rsid w:val="0094277C"/>
    <w:rsid w:val="009464D5"/>
    <w:rsid w:val="0095300F"/>
    <w:rsid w:val="0095538B"/>
    <w:rsid w:val="009628DA"/>
    <w:rsid w:val="00964A38"/>
    <w:rsid w:val="00966B12"/>
    <w:rsid w:val="00974258"/>
    <w:rsid w:val="00975261"/>
    <w:rsid w:val="009851AF"/>
    <w:rsid w:val="00992BFE"/>
    <w:rsid w:val="009A0690"/>
    <w:rsid w:val="009A2EC2"/>
    <w:rsid w:val="009B4547"/>
    <w:rsid w:val="009B544D"/>
    <w:rsid w:val="009C0C51"/>
    <w:rsid w:val="009C5997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626"/>
    <w:rsid w:val="00A3060C"/>
    <w:rsid w:val="00A32B26"/>
    <w:rsid w:val="00A3552A"/>
    <w:rsid w:val="00A41E49"/>
    <w:rsid w:val="00A5264F"/>
    <w:rsid w:val="00A6048A"/>
    <w:rsid w:val="00A60EB1"/>
    <w:rsid w:val="00A64897"/>
    <w:rsid w:val="00A673E4"/>
    <w:rsid w:val="00A770BB"/>
    <w:rsid w:val="00A90E9A"/>
    <w:rsid w:val="00A92175"/>
    <w:rsid w:val="00A93C19"/>
    <w:rsid w:val="00A978D9"/>
    <w:rsid w:val="00AA302C"/>
    <w:rsid w:val="00AA7646"/>
    <w:rsid w:val="00AB72CF"/>
    <w:rsid w:val="00AC2909"/>
    <w:rsid w:val="00AC728F"/>
    <w:rsid w:val="00AD2634"/>
    <w:rsid w:val="00AF12B8"/>
    <w:rsid w:val="00AF41CA"/>
    <w:rsid w:val="00AF62B4"/>
    <w:rsid w:val="00B0249E"/>
    <w:rsid w:val="00B102EB"/>
    <w:rsid w:val="00B1257F"/>
    <w:rsid w:val="00B13E6A"/>
    <w:rsid w:val="00B26C37"/>
    <w:rsid w:val="00B30427"/>
    <w:rsid w:val="00B31E5E"/>
    <w:rsid w:val="00B37EC5"/>
    <w:rsid w:val="00B40991"/>
    <w:rsid w:val="00B418D2"/>
    <w:rsid w:val="00B53A25"/>
    <w:rsid w:val="00B56E5E"/>
    <w:rsid w:val="00B82C56"/>
    <w:rsid w:val="00B84107"/>
    <w:rsid w:val="00BA116A"/>
    <w:rsid w:val="00BA1B59"/>
    <w:rsid w:val="00BA5B40"/>
    <w:rsid w:val="00BB1B20"/>
    <w:rsid w:val="00BD3570"/>
    <w:rsid w:val="00BD420E"/>
    <w:rsid w:val="00BE45F6"/>
    <w:rsid w:val="00BE6FBA"/>
    <w:rsid w:val="00C009FD"/>
    <w:rsid w:val="00C231EE"/>
    <w:rsid w:val="00C345B1"/>
    <w:rsid w:val="00C42186"/>
    <w:rsid w:val="00C51DD9"/>
    <w:rsid w:val="00C5472D"/>
    <w:rsid w:val="00C56025"/>
    <w:rsid w:val="00C63826"/>
    <w:rsid w:val="00C661C1"/>
    <w:rsid w:val="00C73255"/>
    <w:rsid w:val="00C85D74"/>
    <w:rsid w:val="00C900A5"/>
    <w:rsid w:val="00C96F76"/>
    <w:rsid w:val="00CA20D4"/>
    <w:rsid w:val="00CA498C"/>
    <w:rsid w:val="00CC05A3"/>
    <w:rsid w:val="00CC1258"/>
    <w:rsid w:val="00CC4E55"/>
    <w:rsid w:val="00CC5A6F"/>
    <w:rsid w:val="00CE1172"/>
    <w:rsid w:val="00CE4201"/>
    <w:rsid w:val="00CE5D39"/>
    <w:rsid w:val="00CF02A4"/>
    <w:rsid w:val="00CF35DB"/>
    <w:rsid w:val="00D03710"/>
    <w:rsid w:val="00D04642"/>
    <w:rsid w:val="00D11551"/>
    <w:rsid w:val="00D1229E"/>
    <w:rsid w:val="00D24339"/>
    <w:rsid w:val="00D34198"/>
    <w:rsid w:val="00D47E02"/>
    <w:rsid w:val="00D55C91"/>
    <w:rsid w:val="00D73803"/>
    <w:rsid w:val="00D76464"/>
    <w:rsid w:val="00D773DE"/>
    <w:rsid w:val="00D77BF4"/>
    <w:rsid w:val="00D8545F"/>
    <w:rsid w:val="00D87C9F"/>
    <w:rsid w:val="00D90728"/>
    <w:rsid w:val="00D921B9"/>
    <w:rsid w:val="00D940B7"/>
    <w:rsid w:val="00DA0DF9"/>
    <w:rsid w:val="00DA2FEB"/>
    <w:rsid w:val="00DA4CC3"/>
    <w:rsid w:val="00DA6230"/>
    <w:rsid w:val="00DA665E"/>
    <w:rsid w:val="00DA7537"/>
    <w:rsid w:val="00DB050F"/>
    <w:rsid w:val="00DB40DF"/>
    <w:rsid w:val="00DB6930"/>
    <w:rsid w:val="00DC1773"/>
    <w:rsid w:val="00DC2988"/>
    <w:rsid w:val="00DC555C"/>
    <w:rsid w:val="00DD1A38"/>
    <w:rsid w:val="00DD5A41"/>
    <w:rsid w:val="00DE6BEA"/>
    <w:rsid w:val="00DF4049"/>
    <w:rsid w:val="00E028A7"/>
    <w:rsid w:val="00E0602A"/>
    <w:rsid w:val="00E10097"/>
    <w:rsid w:val="00E15601"/>
    <w:rsid w:val="00E22814"/>
    <w:rsid w:val="00E2693D"/>
    <w:rsid w:val="00E35931"/>
    <w:rsid w:val="00E52DB1"/>
    <w:rsid w:val="00E66813"/>
    <w:rsid w:val="00E72FE9"/>
    <w:rsid w:val="00E77C8B"/>
    <w:rsid w:val="00E80929"/>
    <w:rsid w:val="00E92AB1"/>
    <w:rsid w:val="00E95919"/>
    <w:rsid w:val="00EA1DAC"/>
    <w:rsid w:val="00EA5C8B"/>
    <w:rsid w:val="00ED01AE"/>
    <w:rsid w:val="00EE649C"/>
    <w:rsid w:val="00F00A34"/>
    <w:rsid w:val="00F248E2"/>
    <w:rsid w:val="00F327AD"/>
    <w:rsid w:val="00F36F47"/>
    <w:rsid w:val="00F42E39"/>
    <w:rsid w:val="00F508D5"/>
    <w:rsid w:val="00F56F37"/>
    <w:rsid w:val="00F67B7F"/>
    <w:rsid w:val="00F71094"/>
    <w:rsid w:val="00F8195D"/>
    <w:rsid w:val="00F82B44"/>
    <w:rsid w:val="00F8714D"/>
    <w:rsid w:val="00F9266D"/>
    <w:rsid w:val="00FA4EB7"/>
    <w:rsid w:val="00FB21B6"/>
    <w:rsid w:val="00FC15B0"/>
    <w:rsid w:val="00FC1737"/>
    <w:rsid w:val="00FC4C6E"/>
    <w:rsid w:val="00FD557F"/>
    <w:rsid w:val="00FD59B5"/>
    <w:rsid w:val="00FD6237"/>
    <w:rsid w:val="00FF7724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"/>
    <w:basedOn w:val="DefaultParagraphFont"/>
    <w:link w:val="ListParagraph"/>
    <w:uiPriority w:val="34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litbdy">
    <w:name w:val="s_lit_bdy"/>
    <w:basedOn w:val="DefaultParagraphFont"/>
    <w:rsid w:val="00C5472D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gi1">
    <w:name w:val="s_lgi1"/>
    <w:basedOn w:val="DefaultParagraphFont"/>
    <w:rsid w:val="00C5472D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customStyle="1" w:styleId="WW-Corptext2">
    <w:name w:val="WW-Corp text 2"/>
    <w:basedOn w:val="Normal"/>
    <w:rsid w:val="001E03A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acterStyle2">
    <w:name w:val="Character Style 2"/>
    <w:uiPriority w:val="99"/>
    <w:rsid w:val="009C0C51"/>
    <w:rPr>
      <w:sz w:val="20"/>
      <w:szCs w:val="20"/>
    </w:rPr>
  </w:style>
  <w:style w:type="paragraph" w:customStyle="1" w:styleId="criterii">
    <w:name w:val="criterii"/>
    <w:basedOn w:val="Normal"/>
    <w:uiPriority w:val="99"/>
    <w:rsid w:val="009C0C51"/>
    <w:pPr>
      <w:widowControl/>
      <w:numPr>
        <w:numId w:val="17"/>
      </w:numPr>
      <w:shd w:val="clear" w:color="auto" w:fill="E6E6E6"/>
      <w:suppressAutoHyphens/>
      <w:autoSpaceDE/>
      <w:autoSpaceDN/>
      <w:adjustRightInd/>
      <w:spacing w:before="240" w:after="120"/>
      <w:jc w:val="both"/>
    </w:pPr>
    <w:rPr>
      <w:rFonts w:ascii="Trebuchet MS" w:hAnsi="Trebuchet MS" w:cs="Times New Roman"/>
      <w:b/>
      <w:bCs/>
      <w:sz w:val="20"/>
      <w:lang w:val="ro-RO" w:eastAsia="ar-SA"/>
    </w:rPr>
  </w:style>
  <w:style w:type="paragraph" w:styleId="Caption">
    <w:name w:val="caption"/>
    <w:basedOn w:val="Normal"/>
    <w:next w:val="Normal"/>
    <w:unhideWhenUsed/>
    <w:qFormat/>
    <w:rsid w:val="009C0C51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e">
    <w:name w:val="tabele"/>
    <w:link w:val="tabeleChar"/>
    <w:qFormat/>
    <w:rsid w:val="004A68E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tabeleChar">
    <w:name w:val="tabele Char"/>
    <w:link w:val="tabele"/>
    <w:locked/>
    <w:rsid w:val="004A68EB"/>
    <w:rPr>
      <w:rFonts w:ascii="Calibri" w:eastAsia="Times New Roman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2420-34F6-422F-926D-974E5DE0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2</cp:revision>
  <cp:lastPrinted>2021-12-15T09:57:00Z</cp:lastPrinted>
  <dcterms:created xsi:type="dcterms:W3CDTF">2021-12-15T10:17:00Z</dcterms:created>
  <dcterms:modified xsi:type="dcterms:W3CDTF">2021-12-15T10:17:00Z</dcterms:modified>
</cp:coreProperties>
</file>