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B1" w:rsidRDefault="00FE3AB1" w:rsidP="00FE3AB1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6876"/>
        <w:gridCol w:w="2530"/>
      </w:tblGrid>
      <w:tr w:rsidR="00FE3AB1">
        <w:tc>
          <w:tcPr>
            <w:tcW w:w="3654" w:type="pct"/>
          </w:tcPr>
          <w:p w:rsidR="00FE3AB1" w:rsidRDefault="00FE3A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ROMÂNIA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JUDEŢUL TIMIŞ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MUNICIPIUL TIMIŞOARA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CONSILIUL LOCAL</w:t>
            </w:r>
          </w:p>
        </w:tc>
        <w:tc>
          <w:tcPr>
            <w:tcW w:w="1345" w:type="pct"/>
          </w:tcPr>
          <w:p w:rsidR="00FE3AB1" w:rsidRDefault="00FE3A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1" w:right="4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AVIZAT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SECRETAR GENERAL,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CAIUS SULI</w:t>
            </w:r>
          </w:p>
        </w:tc>
      </w:tr>
    </w:tbl>
    <w:p w:rsidR="00FE3AB1" w:rsidRDefault="00FE3AB1" w:rsidP="00FE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3AB1" w:rsidRDefault="00FE3AB1" w:rsidP="00FE3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PROIECT DE HOTĂRÂRE</w:t>
      </w:r>
    </w:p>
    <w:p w:rsidR="00FE3AB1" w:rsidRDefault="00FE3AB1" w:rsidP="00FE3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privind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darea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administrare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imobilului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Timişoara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Piața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Victoriei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nr. 7-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Cinematograf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Timiș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Centrul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Proiecte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Timișoara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perioadă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5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încheierea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administrare</w:t>
      </w:r>
      <w:proofErr w:type="spellEnd"/>
    </w:p>
    <w:p w:rsidR="00FE3AB1" w:rsidRDefault="00FE3AB1" w:rsidP="00FE3AB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proofErr w:type="spellStart"/>
      <w:r>
        <w:rPr>
          <w:rFonts w:ascii="Roman" w:hAnsi="Roman" w:cs="Roman"/>
          <w:b/>
          <w:bCs/>
          <w:color w:val="000000"/>
          <w:sz w:val="24"/>
          <w:szCs w:val="24"/>
        </w:rPr>
        <w:t>Consiliul</w:t>
      </w:r>
      <w:proofErr w:type="spellEnd"/>
      <w:r>
        <w:rPr>
          <w:rFonts w:ascii="Roman" w:hAnsi="Roman" w:cs="Roman"/>
          <w:b/>
          <w:bCs/>
          <w:color w:val="000000"/>
          <w:sz w:val="24"/>
          <w:szCs w:val="24"/>
        </w:rPr>
        <w:t xml:space="preserve"> Local al </w:t>
      </w:r>
      <w:proofErr w:type="spellStart"/>
      <w:r>
        <w:rPr>
          <w:rFonts w:ascii="Roman" w:hAnsi="Roman" w:cs="Roman"/>
          <w:b/>
          <w:bCs/>
          <w:color w:val="000000"/>
          <w:sz w:val="24"/>
          <w:szCs w:val="24"/>
        </w:rPr>
        <w:t>Municipiului</w:t>
      </w:r>
      <w:proofErr w:type="spellEnd"/>
      <w:r>
        <w:rPr>
          <w:rFonts w:ascii="Roman" w:hAnsi="Roman" w:cs="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Roman" w:hAnsi="Roman" w:cs="Roman"/>
          <w:b/>
          <w:bCs/>
          <w:color w:val="000000"/>
          <w:sz w:val="24"/>
          <w:szCs w:val="24"/>
        </w:rPr>
        <w:t>Timişoara</w:t>
      </w:r>
      <w:proofErr w:type="spellEnd"/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</w:t>
      </w:r>
    </w:p>
    <w:p w:rsidR="00FE3AB1" w:rsidRDefault="00FE3AB1" w:rsidP="00FE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Având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Referatul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aprobare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nr.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TMI2023- 8770/02.10.2023</w:t>
      </w:r>
    </w:p>
    <w:p w:rsidR="00FE3AB1" w:rsidRDefault="00FE3AB1" w:rsidP="00FE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Primarului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Timişoara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domnul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Dominic Fritz;</w:t>
      </w:r>
    </w:p>
    <w:p w:rsidR="00FE3AB1" w:rsidRDefault="00FE3AB1" w:rsidP="00FE3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Având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Raportul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specialitate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nr.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TMI2023- 8770/02.10.2023,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Serviciului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Infrastructură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Culturală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Timișoara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E3AB1" w:rsidRDefault="00FE3AB1" w:rsidP="00FE3A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Având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avizul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Directiei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Economice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Raportul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specialitate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nr.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TMI2023- 8770/02.10.2023;</w:t>
      </w:r>
    </w:p>
    <w:p w:rsidR="00FE3AB1" w:rsidRDefault="00FE3AB1" w:rsidP="00FE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Având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avizul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Serviciului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Juridic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Raportul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specialitate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nr.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TMI2023- 8770/02.10.2023;</w:t>
      </w:r>
    </w:p>
    <w:p w:rsidR="00FE3AB1" w:rsidRDefault="00FE3AB1" w:rsidP="00FE3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Având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cererea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înregistrată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nr.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MTM2023-19687/29.09.2023,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Centrului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Proiecte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Timișoara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solicită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atribuirea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administrare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imobilului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Timișoara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Piața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Victoriei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nr. 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Cinematograf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Timiș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proprietatea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Timișoara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E3AB1" w:rsidRDefault="00FE3AB1" w:rsidP="00FE3A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Având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Hotărârea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Local nr.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535/31.10.2014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aprobarea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Strategiei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culturale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Timişoara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2014-2024;</w:t>
      </w:r>
    </w:p>
    <w:p w:rsidR="00FE3AB1" w:rsidRDefault="00FE3AB1" w:rsidP="00FE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Având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Hotărârea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Local nr.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84/2021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modificarea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Hotararii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Local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Timisoara nr.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270/2020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înfiintarea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organizarea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functionarea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Centrului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Proiecte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Culturale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Administrare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Mostenirii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Capitalei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Culturale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Europene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Timisoara;</w:t>
      </w:r>
    </w:p>
    <w:p w:rsidR="00FE3AB1" w:rsidRDefault="00FE3AB1" w:rsidP="00FE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Luând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considerare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Hotărârea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Local nr.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153/2021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completarea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art.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Hotărârea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Local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Timișoara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nr. 84/16.03.2021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de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modificare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Hotărârii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Local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Timişoara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nr. 270/2020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înfiinţarea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organizarea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funcţionarea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Centrului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Proiecte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Culturale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Administrare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Moştenirii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Capitalei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Culturale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Europene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Timişoara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E3AB1" w:rsidRDefault="00FE3AB1" w:rsidP="00FE3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Având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Hotărârea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Local nr.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187/ 10.05.2022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reorganizarea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Centrului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Proiecte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Timișoara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E3AB1" w:rsidRDefault="00FE3AB1" w:rsidP="00FE3A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Având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avizul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Comisiei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administrație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locală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juridică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ordine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drepturile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omului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probleme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minorităților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Procesul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Verbal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avizare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Comisiei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cultură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știință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învățământ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sănătate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protecție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socială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turism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ecologie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sport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culte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Local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Timişoara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E3AB1" w:rsidRDefault="00FE3AB1" w:rsidP="00FE3A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Având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art.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108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300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2F2F2F"/>
          <w:sz w:val="24"/>
          <w:szCs w:val="24"/>
        </w:rPr>
        <w:t>rdonanța</w:t>
      </w:r>
      <w:proofErr w:type="spellEnd"/>
      <w:r>
        <w:rPr>
          <w:rFonts w:ascii="Times New Roman" w:hAnsi="Times New Roman" w:cs="Times New Roman"/>
          <w:color w:val="2F2F2F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2F2F2F"/>
          <w:sz w:val="24"/>
          <w:szCs w:val="24"/>
        </w:rPr>
        <w:t>Urgență</w:t>
      </w:r>
      <w:proofErr w:type="spellEnd"/>
      <w:r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F2F2F"/>
          <w:sz w:val="24"/>
          <w:szCs w:val="24"/>
        </w:rPr>
        <w:t xml:space="preserve">a  </w:t>
      </w:r>
      <w:proofErr w:type="spellStart"/>
      <w:r>
        <w:rPr>
          <w:rFonts w:ascii="Times New Roman" w:hAnsi="Times New Roman" w:cs="Times New Roman"/>
          <w:color w:val="2F2F2F"/>
          <w:sz w:val="24"/>
          <w:szCs w:val="24"/>
        </w:rPr>
        <w:t>Guvernului</w:t>
      </w:r>
      <w:proofErr w:type="spellEnd"/>
      <w:proofErr w:type="gramEnd"/>
      <w:r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nr. 57/2019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administrativ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F2F2F"/>
          <w:sz w:val="24"/>
          <w:szCs w:val="24"/>
        </w:rPr>
        <w:t xml:space="preserve">cu </w:t>
      </w:r>
      <w:proofErr w:type="spellStart"/>
      <w:r>
        <w:rPr>
          <w:rFonts w:ascii="Times New Roman" w:hAnsi="Times New Roman" w:cs="Times New Roman"/>
          <w:color w:val="2F2F2F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F2F2F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F2F2F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F2F2F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color w:val="2F2F2F"/>
          <w:sz w:val="24"/>
          <w:szCs w:val="24"/>
        </w:rPr>
        <w:t>;</w:t>
      </w:r>
    </w:p>
    <w:p w:rsidR="00FE3AB1" w:rsidRDefault="00FE3AB1" w:rsidP="00FE3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art.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129,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(1),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(2) lit. c)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Ordonanța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Urgență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Guvernului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nr. 57/2019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administrativ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E3AB1" w:rsidRDefault="00FE3AB1" w:rsidP="00FE3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temeiul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art.196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(1),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lit.a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art.139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(3)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Ordonanța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Urgență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a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Guvernului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nr. 57/2019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administrativ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E3AB1" w:rsidRDefault="00FE3AB1" w:rsidP="00FE3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H O T Ă R Ă Ş T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E :</w:t>
      </w:r>
      <w:proofErr w:type="gramEnd"/>
    </w:p>
    <w:p w:rsidR="00FE3AB1" w:rsidRDefault="00FE3AB1" w:rsidP="00FE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Art.1: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aprobă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administrare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Centrul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Proiecte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Timișoara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perioadă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a:</w:t>
      </w:r>
    </w:p>
    <w:p w:rsidR="00FE3AB1" w:rsidRDefault="00FE3AB1" w:rsidP="00FE3AB1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imobilul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situat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Timişoara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Piața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Victoriei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nr.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CF nr.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401251,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nr.top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401251,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Cinematograf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Timiș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având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suprafață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suprafață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construita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sol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:1338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mp; S.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construita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desfasurata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2579 mp; – conform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Proces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 Verbal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Recepție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terminarea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lucrărilor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nr.TMI2023-8729/29.09.20203,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Fișă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tehnică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imobil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Cinematograf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Timiș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aflat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proprietatea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Timişoara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administrarea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Consliului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Timișoara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evidența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patrimonială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Timișoara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cu nr.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inventar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100221.002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valoarea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inventar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3.111.723,00 lei.</w:t>
      </w:r>
    </w:p>
    <w:p w:rsidR="00FE3AB1" w:rsidRDefault="00FE3AB1" w:rsidP="00FE3AB1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teren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aferent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imobilului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situat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Timişoara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Piața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Victoriei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nr. 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Cinematograf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Timiș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suprafață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1577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aflat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proprietatea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Timişoara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administrarea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Timișoara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evidența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patrimonială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Timișoara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cu nr.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inventar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100221.001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valoarea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inventar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3.997.440,00 lei.</w:t>
      </w:r>
    </w:p>
    <w:p w:rsidR="00FE3AB1" w:rsidRDefault="00FE3AB1" w:rsidP="00FE3AB1">
      <w:p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3AB1" w:rsidRDefault="00FE3AB1" w:rsidP="00FE3AB1">
      <w:p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Odată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imobilului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prevăzut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art.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1,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aprobă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mijloacelor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fixe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obiectelor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inventar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conform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Anexei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Listă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mijloace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fixe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Anexei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Listă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obiecte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inventar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anexe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FE3AB1" w:rsidRDefault="00FE3AB1" w:rsidP="00FE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Art.2: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aprobă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modelul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cadru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contract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administrare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conform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care face parte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integrantă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3AB1" w:rsidRDefault="00FE3AB1" w:rsidP="00FE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Art.3: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aproba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încheierea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administrare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E3AB1" w:rsidRDefault="00FE3AB1" w:rsidP="00FE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Art.4: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spaţiului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atribuit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face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bază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proces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verbal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primire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într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termen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10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la data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semnării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administrare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3AB1" w:rsidRDefault="00FE3AB1" w:rsidP="00FE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Art.5: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Directorul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Centrului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Proiecte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Timișoara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dreptul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stabili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decizie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tarifele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practicate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exploatarea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cinematografului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conform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legislației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vigoare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3AB1" w:rsidRDefault="00FE3AB1" w:rsidP="00FE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Art.6: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Cheltuielile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întreținere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răspunderea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asupra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bunului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atribuit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sarcina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Centrului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Proiecte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Municipului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Timișoara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E3AB1" w:rsidRDefault="00FE3AB1" w:rsidP="00FE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Art.7: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Obligațiile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beneficiarului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dreptului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administrare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sancțiunile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nerespectarea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acestora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corespunzătoare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art. 300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2F2F2F"/>
          <w:sz w:val="24"/>
          <w:szCs w:val="24"/>
        </w:rPr>
        <w:t>rdonanța</w:t>
      </w:r>
      <w:proofErr w:type="spellEnd"/>
      <w:r>
        <w:rPr>
          <w:rFonts w:ascii="Times New Roman" w:hAnsi="Times New Roman" w:cs="Times New Roman"/>
          <w:color w:val="2F2F2F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2F2F2F"/>
          <w:sz w:val="24"/>
          <w:szCs w:val="24"/>
        </w:rPr>
        <w:t>Urgență</w:t>
      </w:r>
      <w:proofErr w:type="spellEnd"/>
      <w:r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F2F2F"/>
          <w:sz w:val="24"/>
          <w:szCs w:val="24"/>
        </w:rPr>
        <w:t xml:space="preserve">a  </w:t>
      </w:r>
      <w:proofErr w:type="spellStart"/>
      <w:r>
        <w:rPr>
          <w:rFonts w:ascii="Times New Roman" w:hAnsi="Times New Roman" w:cs="Times New Roman"/>
          <w:color w:val="2F2F2F"/>
          <w:sz w:val="24"/>
          <w:szCs w:val="24"/>
        </w:rPr>
        <w:t>Guvernului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nr. 57/2019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Administrativ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conform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clauzelor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contractul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administrare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3AB1" w:rsidRDefault="00FE3AB1" w:rsidP="00FE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Art.8: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mandatează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dl.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Dominic Fritz-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Pimar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semnarea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administrare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E3AB1" w:rsidRDefault="00FE3AB1" w:rsidP="00FE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Art.9: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aducerea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îndeplinire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încredinţează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Direcţia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Patrimoniu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Centrul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Proiecte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Timișoara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Serviciul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Infrastructură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Culturală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Timișoara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3AB1" w:rsidRDefault="00FE3AB1" w:rsidP="00FE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Art.10: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Buletinul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Informativ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Timişoara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site-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propriu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totodată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comunică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comunică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secretarul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Instituţiei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Prefectului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Judeţul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Timiş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E3AB1" w:rsidRDefault="00FE3AB1" w:rsidP="00FE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Primarului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Timişoara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E3AB1" w:rsidRDefault="00FE3AB1" w:rsidP="00FE3AB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Direcția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Economică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E3AB1" w:rsidRDefault="00FE3AB1" w:rsidP="00FE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Direcțiilor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Serviciilor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Birourilor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Compartimentelor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aparatului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3AB1" w:rsidRDefault="00FE3AB1" w:rsidP="00FE3A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specialitate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Primarului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E3AB1" w:rsidRDefault="00FE3AB1" w:rsidP="00FE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Centrului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Proiecte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Timișoara</w:t>
      </w:r>
      <w:proofErr w:type="spellEnd"/>
    </w:p>
    <w:p w:rsidR="00FE3AB1" w:rsidRDefault="00FE3AB1" w:rsidP="00FE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-  Mass-media locale.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4814"/>
        <w:gridCol w:w="4592"/>
      </w:tblGrid>
      <w:tr w:rsidR="00FE3AB1">
        <w:tc>
          <w:tcPr>
            <w:tcW w:w="2558" w:type="pct"/>
          </w:tcPr>
          <w:p w:rsidR="00FE3AB1" w:rsidRDefault="00FE3A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Preşedinte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şedinţă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</w:p>
          <w:p w:rsidR="00FE3AB1" w:rsidRDefault="00FE3A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Consilier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2441" w:type="pct"/>
          </w:tcPr>
          <w:p w:rsidR="00FE3AB1" w:rsidRDefault="00FE3A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F579E" w:rsidRDefault="00FF579E"/>
    <w:sectPr w:rsidR="00FF57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FE3AB1"/>
    <w:rsid w:val="00FE3AB1"/>
    <w:rsid w:val="00FF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5239</Characters>
  <Application>Microsoft Office Word</Application>
  <DocSecurity>0</DocSecurity>
  <Lines>43</Lines>
  <Paragraphs>12</Paragraphs>
  <ScaleCrop>false</ScaleCrop>
  <Company>PMT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CDumitrescu</dc:creator>
  <cp:keywords/>
  <dc:description/>
  <cp:lastModifiedBy>CDumitrescu</cp:lastModifiedBy>
  <cp:revision>2</cp:revision>
  <dcterms:created xsi:type="dcterms:W3CDTF">2023-10-02T08:57:00Z</dcterms:created>
  <dcterms:modified xsi:type="dcterms:W3CDTF">2023-10-02T08:57:00Z</dcterms:modified>
</cp:coreProperties>
</file>