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32" w:rsidRPr="00676620" w:rsidRDefault="009C2C32" w:rsidP="001B7A33">
      <w:pPr>
        <w:jc w:val="center"/>
        <w:rPr>
          <w:rFonts w:ascii="Times New Roman" w:eastAsia="Calibri" w:hAnsi="Times New Roman" w:cs="Times New Roman"/>
          <w:sz w:val="24"/>
          <w:szCs w:val="24"/>
        </w:rPr>
      </w:pPr>
      <w:r w:rsidRPr="00676620">
        <w:rPr>
          <w:rFonts w:ascii="Times New Roman" w:eastAsia="Calibri" w:hAnsi="Times New Roman" w:cs="Times New Roman"/>
          <w:b/>
          <w:bCs/>
          <w:sz w:val="24"/>
          <w:szCs w:val="24"/>
        </w:rPr>
        <w:t>ACORD DE ASOCIERE</w:t>
      </w:r>
      <w:r w:rsidRPr="00676620">
        <w:rPr>
          <w:rFonts w:ascii="Times New Roman" w:eastAsia="Calibri" w:hAnsi="Times New Roman" w:cs="Times New Roman"/>
          <w:sz w:val="24"/>
          <w:szCs w:val="24"/>
        </w:rPr>
        <w:br/>
      </w:r>
    </w:p>
    <w:p w:rsidR="009C2C32" w:rsidRPr="00676620" w:rsidRDefault="00BD4D63" w:rsidP="00F6722C">
      <w:pPr>
        <w:spacing w:before="100" w:beforeAutospacing="1" w:after="100" w:afterAutospacing="1"/>
        <w:ind w:firstLine="720"/>
        <w:jc w:val="both"/>
        <w:rPr>
          <w:rFonts w:ascii="Times New Roman" w:eastAsia="Calibri" w:hAnsi="Times New Roman" w:cs="Times New Roman"/>
          <w:b/>
          <w:sz w:val="24"/>
          <w:szCs w:val="24"/>
        </w:rPr>
      </w:pPr>
      <w:r w:rsidRPr="00676620">
        <w:rPr>
          <w:rFonts w:ascii="Times New Roman" w:eastAsia="Calibri" w:hAnsi="Times New Roman" w:cs="Times New Roman"/>
          <w:b/>
          <w:sz w:val="24"/>
          <w:szCs w:val="24"/>
        </w:rPr>
        <w:t xml:space="preserve">1. </w:t>
      </w:r>
      <w:r w:rsidR="009C2C32" w:rsidRPr="00676620">
        <w:rPr>
          <w:rFonts w:ascii="Times New Roman" w:eastAsia="Calibri" w:hAnsi="Times New Roman" w:cs="Times New Roman"/>
          <w:b/>
          <w:sz w:val="24"/>
          <w:szCs w:val="24"/>
        </w:rPr>
        <w:t xml:space="preserve"> Asocierea </w:t>
      </w:r>
    </w:p>
    <w:p w:rsidR="008F3BF9" w:rsidRDefault="008F3BF9" w:rsidP="008F3BF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1.1.</w:t>
      </w:r>
      <w:r w:rsidR="009C2C32" w:rsidRPr="00676620">
        <w:rPr>
          <w:rFonts w:ascii="Times New Roman" w:eastAsia="Calibri" w:hAnsi="Times New Roman" w:cs="Times New Roman"/>
          <w:sz w:val="24"/>
          <w:szCs w:val="24"/>
        </w:rPr>
        <w:t>Prin prezentul acord, noi, proprietarii de bunuri imobiliare (locuinte/apartamente si/sau spatii cu alta destinatie decat aceea de locuinta) din condominiul (cladirea/tronsonul de cladire, scara) situat in localitatea..., str. ..., nr. ... , judetul ..., sectoru</w:t>
      </w:r>
      <w:r w:rsidR="001B7A33" w:rsidRPr="00676620">
        <w:rPr>
          <w:rFonts w:ascii="Times New Roman" w:eastAsia="Calibri" w:hAnsi="Times New Roman" w:cs="Times New Roman"/>
          <w:sz w:val="24"/>
          <w:szCs w:val="24"/>
        </w:rPr>
        <w:t xml:space="preserve">l ..., am hotarat sa ne asociem </w:t>
      </w:r>
      <w:r w:rsidR="009C2C32" w:rsidRPr="00676620">
        <w:rPr>
          <w:rFonts w:ascii="Times New Roman" w:eastAsia="Calibri" w:hAnsi="Times New Roman" w:cs="Times New Roman"/>
          <w:sz w:val="24"/>
          <w:szCs w:val="24"/>
        </w:rPr>
        <w:t>in asociatie de proprietari.</w:t>
      </w:r>
    </w:p>
    <w:p w:rsidR="008F3BF9" w:rsidRDefault="008F3BF9" w:rsidP="008F3BF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1.2.</w:t>
      </w:r>
      <w:r w:rsidR="002E57FF" w:rsidRPr="00676620">
        <w:rPr>
          <w:rFonts w:ascii="Times New Roman" w:eastAsia="Calibri" w:hAnsi="Times New Roman" w:cs="Times New Roman"/>
          <w:sz w:val="24"/>
          <w:szCs w:val="24"/>
        </w:rPr>
        <w:t xml:space="preserve">Decizia noastra se consemneaza prin procesul - verbal incheiat in cadrul adunarii generale a proprietarilor, </w:t>
      </w:r>
      <w:r w:rsidRPr="00676620">
        <w:rPr>
          <w:rFonts w:ascii="Times New Roman" w:eastAsia="Calibri" w:hAnsi="Times New Roman" w:cs="Times New Roman"/>
          <w:sz w:val="24"/>
          <w:szCs w:val="24"/>
        </w:rPr>
        <w:t xml:space="preserve">document </w:t>
      </w:r>
      <w:r w:rsidR="002E57FF" w:rsidRPr="00676620">
        <w:rPr>
          <w:rFonts w:ascii="Times New Roman" w:eastAsia="Calibri" w:hAnsi="Times New Roman" w:cs="Times New Roman"/>
          <w:sz w:val="24"/>
          <w:szCs w:val="24"/>
        </w:rPr>
        <w:t xml:space="preserve">semnat de catre toti proprietarii care au hotarat constituirea </w:t>
      </w:r>
      <w:r w:rsidRPr="00676620">
        <w:rPr>
          <w:rFonts w:ascii="Times New Roman" w:eastAsia="Calibri" w:hAnsi="Times New Roman" w:cs="Times New Roman"/>
          <w:sz w:val="24"/>
          <w:szCs w:val="24"/>
        </w:rPr>
        <w:t>asociatiei de proprietari</w:t>
      </w:r>
      <w:r w:rsidR="00E56717" w:rsidRPr="00676620">
        <w:rPr>
          <w:rFonts w:ascii="Times New Roman" w:eastAsia="Calibri" w:hAnsi="Times New Roman" w:cs="Times New Roman"/>
          <w:sz w:val="24"/>
          <w:szCs w:val="24"/>
        </w:rPr>
        <w:t xml:space="preserve"> </w:t>
      </w:r>
      <w:r w:rsidR="002E57FF" w:rsidRPr="00676620">
        <w:rPr>
          <w:rFonts w:ascii="Times New Roman" w:eastAsia="Calibri" w:hAnsi="Times New Roman" w:cs="Times New Roman"/>
          <w:sz w:val="24"/>
          <w:szCs w:val="24"/>
        </w:rPr>
        <w:t>.</w:t>
      </w:r>
    </w:p>
    <w:p w:rsidR="003C1D7D" w:rsidRPr="00676620" w:rsidRDefault="003C1D7D" w:rsidP="008F3BF9">
      <w:pPr>
        <w:spacing w:after="0"/>
        <w:ind w:firstLine="720"/>
        <w:jc w:val="both"/>
        <w:rPr>
          <w:rFonts w:ascii="Times New Roman" w:eastAsia="Calibri" w:hAnsi="Times New Roman" w:cs="Times New Roman"/>
          <w:sz w:val="24"/>
          <w:szCs w:val="24"/>
        </w:rPr>
      </w:pPr>
      <w:r w:rsidRPr="00C45D5C">
        <w:rPr>
          <w:rFonts w:ascii="Times New Roman" w:eastAsia="Calibri" w:hAnsi="Times New Roman" w:cs="Times New Roman"/>
          <w:lang w:val="ro-RO"/>
        </w:rPr>
        <w:t>Lista proprietarilor, a datelor lor personale precum si cotele-parti de proprietate indiviza din proprietatea comuna, conform actul</w:t>
      </w:r>
      <w:r>
        <w:rPr>
          <w:rFonts w:ascii="Times New Roman" w:eastAsia="Calibri" w:hAnsi="Times New Roman" w:cs="Times New Roman"/>
          <w:lang w:val="ro-RO"/>
        </w:rPr>
        <w:t>ui</w:t>
      </w:r>
      <w:r w:rsidRPr="00C45D5C">
        <w:rPr>
          <w:rFonts w:ascii="Times New Roman" w:eastAsia="Calibri" w:hAnsi="Times New Roman" w:cs="Times New Roman"/>
          <w:lang w:val="ro-RO"/>
        </w:rPr>
        <w:t xml:space="preserve"> de proprietate, se prezinta in procesul-verbal ANEXA nr. 1 la acest acord de asociere, care cuprinde si semnatura individuala, valabila, pentru constituirea asociatiei</w:t>
      </w:r>
    </w:p>
    <w:p w:rsidR="009C2C32" w:rsidRPr="00676620" w:rsidRDefault="008F3BF9" w:rsidP="008F3BF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1.3</w:t>
      </w:r>
      <w:r w:rsidR="009C2C32" w:rsidRPr="00676620">
        <w:rPr>
          <w:rFonts w:ascii="Times New Roman" w:eastAsia="Calibri" w:hAnsi="Times New Roman" w:cs="Times New Roman"/>
          <w:sz w:val="24"/>
          <w:szCs w:val="24"/>
        </w:rPr>
        <w:t xml:space="preserve"> Asocierea a fost determinata de existenta proprietatii comune, indivizibil legata de proprietatile individuale pe care le detinem in cadrul condominiului. Asociatia de proprietari constituie forma de organizare si de reprezentare a intereselor tuturor proprietarilor, legate de intretinerea, functionarea, dezvoltarea si exploatarea proprietatii pe care o detinem in comun. </w:t>
      </w:r>
    </w:p>
    <w:p w:rsidR="009C2C32" w:rsidRPr="00676620" w:rsidRDefault="009C2C32" w:rsidP="00804CC9">
      <w:pPr>
        <w:spacing w:before="100" w:beforeAutospacing="1" w:after="100" w:afterAutospacing="1"/>
        <w:ind w:firstLine="720"/>
        <w:jc w:val="both"/>
        <w:rPr>
          <w:rFonts w:ascii="Times New Roman" w:eastAsia="Calibri" w:hAnsi="Times New Roman" w:cs="Times New Roman"/>
          <w:b/>
          <w:sz w:val="24"/>
          <w:szCs w:val="24"/>
        </w:rPr>
      </w:pPr>
      <w:r w:rsidRPr="00676620">
        <w:rPr>
          <w:rFonts w:ascii="Times New Roman" w:eastAsia="Calibri" w:hAnsi="Times New Roman" w:cs="Times New Roman"/>
          <w:b/>
          <w:sz w:val="24"/>
          <w:szCs w:val="24"/>
        </w:rPr>
        <w:t xml:space="preserve">2. Descrierea proprietatii </w:t>
      </w:r>
    </w:p>
    <w:p w:rsidR="0007672E" w:rsidRPr="00676620" w:rsidRDefault="001B7A33" w:rsidP="0007672E">
      <w:pPr>
        <w:spacing w:after="0"/>
        <w:ind w:firstLine="720"/>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2.1.Condominiul </w:t>
      </w:r>
      <w:r w:rsidR="009C2C32" w:rsidRPr="00676620">
        <w:rPr>
          <w:rFonts w:ascii="Times New Roman" w:eastAsia="Calibri" w:hAnsi="Times New Roman" w:cs="Times New Roman"/>
          <w:sz w:val="24"/>
          <w:szCs w:val="24"/>
        </w:rPr>
        <w:t>a</w:t>
      </w:r>
      <w:r w:rsidR="0007672E" w:rsidRPr="00676620">
        <w:rPr>
          <w:rFonts w:ascii="Times New Roman" w:eastAsia="Calibri" w:hAnsi="Times New Roman" w:cs="Times New Roman"/>
          <w:sz w:val="24"/>
          <w:szCs w:val="24"/>
        </w:rPr>
        <w:t xml:space="preserve">re urmatoarele caracteristici: </w:t>
      </w:r>
    </w:p>
    <w:p w:rsidR="00576E3E" w:rsidRPr="00676620" w:rsidRDefault="009C2C32" w:rsidP="0007672E">
      <w:pPr>
        <w:spacing w:after="0"/>
        <w:ind w:firstLine="720"/>
        <w:rPr>
          <w:rFonts w:ascii="Times New Roman" w:eastAsia="Calibri" w:hAnsi="Times New Roman" w:cs="Times New Roman"/>
          <w:sz w:val="24"/>
          <w:szCs w:val="24"/>
        </w:rPr>
      </w:pPr>
      <w:r w:rsidRPr="00676620">
        <w:rPr>
          <w:rFonts w:ascii="Times New Roman" w:eastAsia="Calibri" w:hAnsi="Times New Roman" w:cs="Times New Roman"/>
          <w:sz w:val="24"/>
          <w:szCs w:val="24"/>
        </w:rPr>
        <w:t>a) bloc de locuinte</w:t>
      </w:r>
      <w:r w:rsidR="00576E3E" w:rsidRPr="00676620">
        <w:rPr>
          <w:rFonts w:ascii="Times New Roman" w:eastAsia="Calibri" w:hAnsi="Times New Roman" w:cs="Times New Roman"/>
          <w:sz w:val="24"/>
          <w:szCs w:val="24"/>
        </w:rPr>
        <w:t xml:space="preserve"> (</w:t>
      </w:r>
      <w:r w:rsidRPr="00676620">
        <w:rPr>
          <w:rFonts w:ascii="Times New Roman" w:eastAsia="Calibri" w:hAnsi="Times New Roman" w:cs="Times New Roman"/>
          <w:sz w:val="24"/>
          <w:szCs w:val="24"/>
        </w:rPr>
        <w:t xml:space="preserve"> cu spatii co</w:t>
      </w:r>
      <w:r w:rsidR="00576E3E" w:rsidRPr="00676620">
        <w:rPr>
          <w:rFonts w:ascii="Times New Roman" w:eastAsia="Calibri" w:hAnsi="Times New Roman" w:cs="Times New Roman"/>
          <w:sz w:val="24"/>
          <w:szCs w:val="24"/>
        </w:rPr>
        <w:t xml:space="preserve">merciale, </w:t>
      </w:r>
      <w:r w:rsidRPr="00676620">
        <w:rPr>
          <w:rFonts w:ascii="Times New Roman" w:eastAsia="Calibri" w:hAnsi="Times New Roman" w:cs="Times New Roman"/>
          <w:sz w:val="24"/>
          <w:szCs w:val="24"/>
        </w:rPr>
        <w:t xml:space="preserve"> la parter sau nivelul…</w:t>
      </w:r>
      <w:r w:rsidR="00576E3E" w:rsidRPr="00676620">
        <w:rPr>
          <w:rFonts w:ascii="Times New Roman" w:eastAsia="Calibri" w:hAnsi="Times New Roman" w:cs="Times New Roman"/>
          <w:sz w:val="24"/>
          <w:szCs w:val="24"/>
        </w:rPr>
        <w:t>……dc e cazul</w:t>
      </w:r>
      <w:r w:rsidRPr="00676620">
        <w:rPr>
          <w:rFonts w:ascii="Times New Roman" w:eastAsia="Calibri" w:hAnsi="Times New Roman" w:cs="Times New Roman"/>
          <w:sz w:val="24"/>
          <w:szCs w:val="24"/>
        </w:rPr>
        <w:t>)</w:t>
      </w:r>
      <w:r w:rsidR="00576E3E" w:rsidRPr="00676620">
        <w:rPr>
          <w:rFonts w:ascii="Times New Roman" w:eastAsia="Calibri" w:hAnsi="Times New Roman" w:cs="Times New Roman"/>
          <w:sz w:val="24"/>
          <w:szCs w:val="24"/>
        </w:rPr>
        <w:t xml:space="preserve">, </w:t>
      </w:r>
    </w:p>
    <w:p w:rsidR="0007672E" w:rsidRPr="00676620" w:rsidRDefault="009C2C32" w:rsidP="0007672E">
      <w:pPr>
        <w:spacing w:after="0"/>
        <w:ind w:firstLine="720"/>
        <w:rPr>
          <w:rFonts w:ascii="Times New Roman" w:eastAsia="Calibri" w:hAnsi="Times New Roman" w:cs="Times New Roman"/>
          <w:sz w:val="24"/>
          <w:szCs w:val="24"/>
        </w:rPr>
      </w:pPr>
      <w:r w:rsidRPr="00676620">
        <w:rPr>
          <w:rFonts w:ascii="Times New Roman" w:eastAsia="Calibri" w:hAnsi="Times New Roman" w:cs="Times New Roman"/>
          <w:sz w:val="24"/>
          <w:szCs w:val="24"/>
        </w:rPr>
        <w:t>b) regim de inaltirne: subsol pe (nr.) niveluri, demisol, parter, mezanin si numar de etaje. Subsolurile sunt niveluri tehnice sau, dupa caz, destinate unor activitati lucrative, depozite, adapost</w:t>
      </w:r>
      <w:r w:rsidR="0007672E" w:rsidRPr="00676620">
        <w:rPr>
          <w:rFonts w:ascii="Times New Roman" w:eastAsia="Calibri" w:hAnsi="Times New Roman" w:cs="Times New Roman"/>
          <w:sz w:val="24"/>
          <w:szCs w:val="24"/>
        </w:rPr>
        <w:t>uri de aparare civila etc.;</w:t>
      </w:r>
    </w:p>
    <w:p w:rsidR="009C2C32" w:rsidRPr="00676620" w:rsidRDefault="001B7A33" w:rsidP="0007672E">
      <w:pPr>
        <w:spacing w:after="0"/>
        <w:ind w:firstLine="720"/>
        <w:rPr>
          <w:rFonts w:ascii="Times New Roman" w:eastAsia="Calibri" w:hAnsi="Times New Roman" w:cs="Times New Roman"/>
          <w:sz w:val="24"/>
          <w:szCs w:val="24"/>
        </w:rPr>
      </w:pPr>
      <w:r w:rsidRPr="00676620">
        <w:rPr>
          <w:rFonts w:ascii="Times New Roman" w:eastAsia="Calibri" w:hAnsi="Times New Roman" w:cs="Times New Roman"/>
          <w:sz w:val="24"/>
          <w:szCs w:val="24"/>
        </w:rPr>
        <w:t>c)</w:t>
      </w:r>
      <w:r w:rsidR="009C2C32" w:rsidRPr="00676620">
        <w:rPr>
          <w:rFonts w:ascii="Times New Roman" w:eastAsia="Calibri" w:hAnsi="Times New Roman" w:cs="Times New Roman"/>
          <w:sz w:val="24"/>
          <w:szCs w:val="24"/>
        </w:rPr>
        <w:t>str</w:t>
      </w:r>
      <w:r w:rsidRPr="00676620">
        <w:rPr>
          <w:rFonts w:ascii="Times New Roman" w:eastAsia="Calibri" w:hAnsi="Times New Roman" w:cs="Times New Roman"/>
          <w:sz w:val="24"/>
          <w:szCs w:val="24"/>
        </w:rPr>
        <w:t xml:space="preserve">uctura in functie de destinatia </w:t>
      </w:r>
      <w:r w:rsidR="009C2C32" w:rsidRPr="00676620">
        <w:rPr>
          <w:rFonts w:ascii="Times New Roman" w:eastAsia="Calibri" w:hAnsi="Times New Roman" w:cs="Times New Roman"/>
          <w:sz w:val="24"/>
          <w:szCs w:val="24"/>
        </w:rPr>
        <w:t xml:space="preserve">proprietatii: </w:t>
      </w:r>
      <w:r w:rsidR="009C2C32" w:rsidRPr="00676620">
        <w:rPr>
          <w:rFonts w:ascii="Times New Roman" w:eastAsia="Calibri" w:hAnsi="Times New Roman" w:cs="Times New Roman"/>
          <w:sz w:val="24"/>
          <w:szCs w:val="24"/>
        </w:rPr>
        <w:br/>
        <w:t xml:space="preserve">- un numar de ... apartamente, cu o suprafata utila totala de ... mp, destinate locuirii, din care: </w:t>
      </w:r>
      <w:r w:rsidR="009C2C32" w:rsidRPr="00676620">
        <w:rPr>
          <w:rFonts w:ascii="Times New Roman" w:eastAsia="Calibri" w:hAnsi="Times New Roman" w:cs="Times New Roman"/>
          <w:sz w:val="24"/>
          <w:szCs w:val="24"/>
        </w:rPr>
        <w:br/>
        <w:t>- cu 1 camera/garsoniere: …..locuinte, cu o suprafata utila totala de ………..mp;</w:t>
      </w:r>
      <w:r w:rsidR="009C2C32" w:rsidRPr="00676620">
        <w:rPr>
          <w:rFonts w:ascii="Times New Roman" w:eastAsia="Calibri" w:hAnsi="Times New Roman" w:cs="Times New Roman"/>
          <w:sz w:val="24"/>
          <w:szCs w:val="24"/>
        </w:rPr>
        <w:br/>
        <w:t>- cu 2 camere:  …..locuinte, cu o suprafata utila totala de ………..mp;</w:t>
      </w:r>
    </w:p>
    <w:p w:rsidR="009C2C32" w:rsidRPr="00676620" w:rsidRDefault="001B7A33" w:rsidP="0007672E">
      <w:pPr>
        <w:spacing w:after="0"/>
        <w:rPr>
          <w:rFonts w:ascii="Times New Roman" w:eastAsia="Calibri" w:hAnsi="Times New Roman" w:cs="Times New Roman"/>
          <w:sz w:val="24"/>
          <w:szCs w:val="24"/>
        </w:rPr>
      </w:pPr>
      <w:r w:rsidRPr="00676620">
        <w:rPr>
          <w:rFonts w:ascii="Times New Roman" w:eastAsia="Calibri" w:hAnsi="Times New Roman" w:cs="Times New Roman"/>
          <w:sz w:val="24"/>
          <w:szCs w:val="24"/>
        </w:rPr>
        <w:t>-cu 3 camere:…..</w:t>
      </w:r>
      <w:r w:rsidR="009C2C32" w:rsidRPr="00676620">
        <w:rPr>
          <w:rFonts w:ascii="Times New Roman" w:eastAsia="Calibri" w:hAnsi="Times New Roman" w:cs="Times New Roman"/>
          <w:sz w:val="24"/>
          <w:szCs w:val="24"/>
        </w:rPr>
        <w:t>.locuinte, cu</w:t>
      </w:r>
      <w:r w:rsidRPr="00676620">
        <w:rPr>
          <w:rFonts w:ascii="Times New Roman" w:eastAsia="Calibri" w:hAnsi="Times New Roman" w:cs="Times New Roman"/>
          <w:sz w:val="24"/>
          <w:szCs w:val="24"/>
        </w:rPr>
        <w:t xml:space="preserve"> o suprafata utila totala de ……</w:t>
      </w:r>
      <w:r w:rsidR="009C2C32" w:rsidRPr="00676620">
        <w:rPr>
          <w:rFonts w:ascii="Times New Roman" w:eastAsia="Calibri" w:hAnsi="Times New Roman" w:cs="Times New Roman"/>
          <w:sz w:val="24"/>
          <w:szCs w:val="24"/>
        </w:rPr>
        <w:t>..mp;</w:t>
      </w:r>
      <w:r w:rsidR="009C2C32" w:rsidRPr="00676620">
        <w:rPr>
          <w:rFonts w:ascii="Times New Roman" w:eastAsia="Calibri" w:hAnsi="Times New Roman" w:cs="Times New Roman"/>
          <w:sz w:val="24"/>
          <w:szCs w:val="24"/>
        </w:rPr>
        <w:br/>
        <w:t>- cu 4 camere: …..locuinte, cu o suprafata utila totala de ………..mp;</w:t>
      </w:r>
    </w:p>
    <w:p w:rsidR="005D1C5C" w:rsidRPr="00676620" w:rsidRDefault="005D1C5C" w:rsidP="0007672E">
      <w:pPr>
        <w:spacing w:after="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 etc ; </w:t>
      </w:r>
    </w:p>
    <w:p w:rsidR="005D1C5C" w:rsidRPr="00676620" w:rsidRDefault="009C2C32" w:rsidP="0007672E">
      <w:pPr>
        <w:spacing w:after="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un numar de spatii comerciale, birouri, sedii de societati comerciale etc., situate la ... (nivelul), insumand o suprafata utila de ... mp</w:t>
      </w:r>
      <w:r w:rsidR="005D1C5C" w:rsidRPr="00676620">
        <w:rPr>
          <w:rFonts w:ascii="Times New Roman" w:eastAsia="Calibri" w:hAnsi="Times New Roman" w:cs="Times New Roman"/>
          <w:sz w:val="24"/>
          <w:szCs w:val="24"/>
        </w:rPr>
        <w:t xml:space="preserve">; </w:t>
      </w:r>
    </w:p>
    <w:p w:rsidR="005D1C5C" w:rsidRPr="00676620" w:rsidRDefault="009C2C32" w:rsidP="005D1C5C">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d) structura cladirii: (de exemplu: diafragme din beton armat, integral prefabricate, cu pereti interiori neportanti, stalpi si grinzi, precum si cadre; diafragme din beton armat sau inlocuitori, plansee din beton armat sau din lemn etc., cu acoperis tip sarpan</w:t>
      </w:r>
      <w:r w:rsidR="005D1C5C" w:rsidRPr="00676620">
        <w:rPr>
          <w:rFonts w:ascii="Times New Roman" w:eastAsia="Calibri" w:hAnsi="Times New Roman" w:cs="Times New Roman"/>
          <w:sz w:val="24"/>
          <w:szCs w:val="24"/>
        </w:rPr>
        <w:t xml:space="preserve">ta/terasa); </w:t>
      </w:r>
    </w:p>
    <w:p w:rsidR="005D1C5C" w:rsidRPr="00676620" w:rsidRDefault="009C2C32" w:rsidP="005D1C5C">
      <w:pPr>
        <w:spacing w:after="0"/>
        <w:ind w:left="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e) cladirea a fost data in folosinta in anul ….. si este/nu este inclusa in lista monumentelor istorice; </w:t>
      </w:r>
      <w:r w:rsidRPr="00676620">
        <w:rPr>
          <w:rFonts w:ascii="Times New Roman" w:eastAsia="Calibri" w:hAnsi="Times New Roman" w:cs="Times New Roman"/>
          <w:sz w:val="24"/>
          <w:szCs w:val="24"/>
        </w:rPr>
        <w:br/>
      </w:r>
      <w:r w:rsidRPr="00676620">
        <w:rPr>
          <w:rFonts w:ascii="Times New Roman" w:eastAsia="Calibri" w:hAnsi="Times New Roman" w:cs="Times New Roman"/>
          <w:sz w:val="24"/>
          <w:szCs w:val="24"/>
        </w:rPr>
        <w:lastRenderedPageBreak/>
        <w:t>f) cladirea este legata la retelele de utilitati (termoficare, apa rece, canal</w:t>
      </w:r>
      <w:r w:rsidR="005D1C5C" w:rsidRPr="00676620">
        <w:rPr>
          <w:rFonts w:ascii="Times New Roman" w:eastAsia="Calibri" w:hAnsi="Times New Roman" w:cs="Times New Roman"/>
          <w:sz w:val="24"/>
          <w:szCs w:val="24"/>
        </w:rPr>
        <w:t>izare, telefonie, electricitate</w:t>
      </w:r>
    </w:p>
    <w:p w:rsidR="005D1C5C" w:rsidRPr="00676620" w:rsidRDefault="009C2C32" w:rsidP="005D1C5C">
      <w:pPr>
        <w:spacing w:after="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etc.) comunale sau, dupa caz, are</w:t>
      </w:r>
      <w:r w:rsidR="005D1C5C" w:rsidRPr="00676620">
        <w:rPr>
          <w:rFonts w:ascii="Times New Roman" w:eastAsia="Calibri" w:hAnsi="Times New Roman" w:cs="Times New Roman"/>
          <w:sz w:val="24"/>
          <w:szCs w:val="24"/>
        </w:rPr>
        <w:t xml:space="preserve"> centrala termica proprie etc. </w:t>
      </w:r>
    </w:p>
    <w:p w:rsidR="005D1C5C" w:rsidRPr="00676620" w:rsidRDefault="009C2C32" w:rsidP="005D1C5C">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2.2. Proprietatea, in cadrul asociatiei de proprietari, este reprezentata prin proprietatea indiv</w:t>
      </w:r>
      <w:r w:rsidR="005D1C5C" w:rsidRPr="00676620">
        <w:rPr>
          <w:rFonts w:ascii="Times New Roman" w:eastAsia="Calibri" w:hAnsi="Times New Roman" w:cs="Times New Roman"/>
          <w:sz w:val="24"/>
          <w:szCs w:val="24"/>
        </w:rPr>
        <w:t xml:space="preserve">iduala si proprietatea comuna. </w:t>
      </w:r>
    </w:p>
    <w:p w:rsidR="00E6029C" w:rsidRPr="00676620" w:rsidRDefault="009C2C32" w:rsidP="005D1C5C">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2.3. Proprietatea individuala (apartamentul sau spatiul cu alta destinatie decat aceea de locuinta) apartine exclusiv proprietarului si este un bun al sau</w:t>
      </w:r>
      <w:r w:rsidR="00F6722C" w:rsidRPr="00676620">
        <w:rPr>
          <w:rFonts w:ascii="Times New Roman" w:eastAsia="Calibri" w:hAnsi="Times New Roman" w:cs="Times New Roman"/>
          <w:sz w:val="24"/>
          <w:szCs w:val="24"/>
        </w:rPr>
        <w:t xml:space="preserve">, asupra caruia poate decide in </w:t>
      </w:r>
      <w:r w:rsidRPr="00676620">
        <w:rPr>
          <w:rFonts w:ascii="Times New Roman" w:eastAsia="Calibri" w:hAnsi="Times New Roman" w:cs="Times New Roman"/>
          <w:sz w:val="24"/>
          <w:szCs w:val="24"/>
        </w:rPr>
        <w:t>deplina libertat</w:t>
      </w:r>
      <w:r w:rsidR="00E6029C" w:rsidRPr="00676620">
        <w:rPr>
          <w:rFonts w:ascii="Times New Roman" w:eastAsia="Calibri" w:hAnsi="Times New Roman" w:cs="Times New Roman"/>
          <w:sz w:val="24"/>
          <w:szCs w:val="24"/>
        </w:rPr>
        <w:t xml:space="preserve">e.  </w:t>
      </w:r>
    </w:p>
    <w:p w:rsidR="005D1C5C" w:rsidRPr="00676620" w:rsidRDefault="009C2C32" w:rsidP="005D1C5C">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Fiecare apartament sau spatiu cu alta destinatie decat aceea de locuinta consta in suprafata cuprinsa intre zidurile, subdiviziunile dintr-un apartament sau spatiu cu alta destinatie decat aceea de locuinta si zidurile de perimetru cu suprafata interioara a acestora. Zidurile interioare, podelele si tavanele se considera ca facand parte din apartament, respectiv din spatiul in care sunt cuprinse. Zidurile de invecinare intre apartamente si/sau spatiu fac parte in cota-parte egala din fiecare dintre acestea. Sunt considerate ca fac parte din proprietatea individuala si dependintele situate la acelasi nivel sau la niveluri diferite, nelegate structural de apartamentul sau de spatiul respectiv, dar facand parte din acesta. Proprietatii asupra unui apartament sau spatiu cu alta destinatie decat aceea de locuinta ii corespunde si o cota-parte proportionala din proprietatea comuna, alocata conform cotelor inscrise in anexa</w:t>
      </w:r>
      <w:r w:rsidR="003F3F86" w:rsidRPr="00676620">
        <w:rPr>
          <w:rFonts w:ascii="Times New Roman" w:eastAsia="Calibri" w:hAnsi="Times New Roman" w:cs="Times New Roman"/>
          <w:sz w:val="24"/>
          <w:szCs w:val="24"/>
        </w:rPr>
        <w:t xml:space="preserve"> 1</w:t>
      </w:r>
      <w:r w:rsidRPr="00676620">
        <w:rPr>
          <w:rFonts w:ascii="Times New Roman" w:eastAsia="Calibri" w:hAnsi="Times New Roman" w:cs="Times New Roman"/>
          <w:sz w:val="24"/>
          <w:szCs w:val="24"/>
        </w:rPr>
        <w:t xml:space="preserve"> l</w:t>
      </w:r>
      <w:r w:rsidR="005D1C5C" w:rsidRPr="00676620">
        <w:rPr>
          <w:rFonts w:ascii="Times New Roman" w:eastAsia="Calibri" w:hAnsi="Times New Roman" w:cs="Times New Roman"/>
          <w:sz w:val="24"/>
          <w:szCs w:val="24"/>
        </w:rPr>
        <w:t xml:space="preserve">a prezentul acord de asociere. </w:t>
      </w:r>
    </w:p>
    <w:p w:rsidR="005D1C5C" w:rsidRPr="00676620" w:rsidRDefault="009C2C32" w:rsidP="00576E3E">
      <w:pPr>
        <w:spacing w:after="0"/>
        <w:ind w:firstLine="720"/>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2.4. Proprietatea comuna include toate partile din condominiu, care nu sunt parti dintr-un apartament sau spatiu cu alta destinatie decat aceea de locuinta. Toate aceste parti formeaza obiecte ale coproprietatii fortate, adica a starii de indiviziune fortata si perpetua, destinate a fi utilizate in comun de proprietari. </w:t>
      </w:r>
      <w:r w:rsidRPr="00676620">
        <w:rPr>
          <w:rFonts w:ascii="Times New Roman" w:eastAsia="Calibri" w:hAnsi="Times New Roman" w:cs="Times New Roman"/>
          <w:sz w:val="24"/>
          <w:szCs w:val="24"/>
        </w:rPr>
        <w:br/>
        <w:t xml:space="preserve">Proprietatea comuna include urmatoarele: terenul aferent constructiei, in suprafata totala de </w:t>
      </w:r>
      <w:r w:rsidRPr="00676620">
        <w:rPr>
          <w:rFonts w:ascii="Times New Roman" w:eastAsia="Calibri" w:hAnsi="Times New Roman" w:cs="Times New Roman"/>
          <w:color w:val="000000"/>
          <w:sz w:val="24"/>
          <w:szCs w:val="24"/>
        </w:rPr>
        <w:t>________</w:t>
      </w:r>
      <w:r w:rsidRPr="00676620">
        <w:rPr>
          <w:rFonts w:ascii="Times New Roman" w:eastAsia="Calibri" w:hAnsi="Times New Roman" w:cs="Times New Roman"/>
          <w:sz w:val="24"/>
          <w:szCs w:val="24"/>
        </w:rPr>
        <w:t xml:space="preserve"> mp, fundatiile, fatada, intrarile, suprafata exterioara a zidurilor de perimetru ale proprietatii individuale, scarile comune, casa scarii, trotuarele, canalizarea, instalatiile de apa si incalzire centrala, de gaze, electricitate si telefonice de la punctul de bransament sau de racordare la reteaua stradala (exclusiv acesta) pana la punctul de racord la instalatia interioara a apartamentului,culoarele cladirii, subsolul sau nivelul tehnic. </w:t>
      </w:r>
      <w:r w:rsidRPr="00676620">
        <w:rPr>
          <w:rFonts w:ascii="Times New Roman" w:eastAsia="Calibri" w:hAnsi="Times New Roman" w:cs="Times New Roman"/>
          <w:color w:val="000000"/>
          <w:sz w:val="24"/>
          <w:szCs w:val="24"/>
        </w:rPr>
        <w:t>Suprafetele exterioare zidurilor de perimetru ale proprietatilor individuale, podelele si tavanele din jurul acestor proprietati si orice conducte, cabluri, linii de utilitati, care trec prin acestea si care deservesc mai mult de o asemenea proprietate, sunt considerate obiecte de folosinta comuna, fiind supuse starii de indiviziune fortata.</w:t>
      </w:r>
      <w:r w:rsidRPr="00676620">
        <w:rPr>
          <w:rFonts w:ascii="Times New Roman" w:eastAsia="Calibri" w:hAnsi="Times New Roman" w:cs="Times New Roman"/>
          <w:color w:val="FF0000"/>
          <w:sz w:val="24"/>
          <w:szCs w:val="24"/>
        </w:rPr>
        <w:t xml:space="preserve"> </w:t>
      </w:r>
      <w:r w:rsidR="00576E3E" w:rsidRPr="00676620">
        <w:rPr>
          <w:rFonts w:ascii="Times New Roman" w:eastAsia="Calibri" w:hAnsi="Times New Roman" w:cs="Times New Roman"/>
          <w:sz w:val="24"/>
          <w:szCs w:val="24"/>
        </w:rPr>
        <w:t>Altele……………………………………………………………………………………………………………………………………………………………………………………………………………………………………………………………………………………………………………………………………………………………….</w:t>
      </w:r>
    </w:p>
    <w:p w:rsidR="005D1C5C" w:rsidRPr="00676620" w:rsidRDefault="009C2C32" w:rsidP="005D1C5C">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2.5. Fiecare apartament sau spatiu cu alta destinatie decat aceea de locuinta, impreuna cu cota-parte indiviza a sa din proprietatea comuna reprezinta o parcela individuala de proprietate imobiliara si formeaza o unitate care poate fi instrainata sau transferata </w:t>
      </w:r>
      <w:r w:rsidR="005D1C5C" w:rsidRPr="00676620">
        <w:rPr>
          <w:rFonts w:ascii="Times New Roman" w:eastAsia="Calibri" w:hAnsi="Times New Roman" w:cs="Times New Roman"/>
          <w:sz w:val="24"/>
          <w:szCs w:val="24"/>
        </w:rPr>
        <w:t xml:space="preserve">in orice mod, numai ca un tot. </w:t>
      </w:r>
    </w:p>
    <w:p w:rsidR="009C2C32" w:rsidRPr="00676620" w:rsidRDefault="009C2C32" w:rsidP="005D1C5C">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2.6. Fiecare dintre aceste proprietati imobiliare poate fi folosita, ipotecata sau instrainata in deplina libertate de catre proprietarul/proprietarii acesteia, tinandu-se seama de conditia mentionata mai sus si de legile</w:t>
      </w:r>
      <w:r w:rsidR="005D1C5C" w:rsidRPr="00676620">
        <w:rPr>
          <w:rFonts w:ascii="Times New Roman" w:eastAsia="Calibri" w:hAnsi="Times New Roman" w:cs="Times New Roman"/>
          <w:sz w:val="24"/>
          <w:szCs w:val="24"/>
        </w:rPr>
        <w:t xml:space="preserve"> si reglementarile in vigoare. </w:t>
      </w:r>
    </w:p>
    <w:p w:rsidR="005D1C5C" w:rsidRPr="00676620" w:rsidRDefault="005D1C5C" w:rsidP="00E6029C">
      <w:pPr>
        <w:spacing w:after="0"/>
        <w:ind w:left="720" w:firstLine="720"/>
        <w:jc w:val="both"/>
        <w:rPr>
          <w:rFonts w:ascii="Times New Roman" w:eastAsia="Calibri" w:hAnsi="Times New Roman" w:cs="Times New Roman"/>
          <w:sz w:val="24"/>
          <w:szCs w:val="24"/>
        </w:rPr>
      </w:pPr>
    </w:p>
    <w:p w:rsidR="005D1C5C" w:rsidRPr="00676620" w:rsidRDefault="009C2C32" w:rsidP="005D1C5C">
      <w:pPr>
        <w:spacing w:after="0" w:line="240" w:lineRule="auto"/>
        <w:ind w:firstLine="720"/>
        <w:jc w:val="both"/>
        <w:rPr>
          <w:rFonts w:ascii="Times New Roman" w:eastAsia="Calibri" w:hAnsi="Times New Roman" w:cs="Times New Roman"/>
          <w:b/>
          <w:sz w:val="24"/>
          <w:szCs w:val="24"/>
        </w:rPr>
      </w:pPr>
      <w:r w:rsidRPr="00676620">
        <w:rPr>
          <w:rFonts w:ascii="Times New Roman" w:eastAsia="Calibri" w:hAnsi="Times New Roman" w:cs="Times New Roman"/>
          <w:b/>
          <w:sz w:val="24"/>
          <w:szCs w:val="24"/>
        </w:rPr>
        <w:t xml:space="preserve">3. Inregistrarea proprietatii </w:t>
      </w:r>
    </w:p>
    <w:p w:rsidR="005D1C5C" w:rsidRPr="00676620" w:rsidRDefault="005D1C5C" w:rsidP="005D1C5C">
      <w:pPr>
        <w:spacing w:after="0" w:line="240" w:lineRule="auto"/>
        <w:ind w:firstLine="720"/>
        <w:jc w:val="both"/>
        <w:rPr>
          <w:rFonts w:ascii="Times New Roman" w:eastAsia="Calibri" w:hAnsi="Times New Roman" w:cs="Times New Roman"/>
          <w:b/>
          <w:sz w:val="24"/>
          <w:szCs w:val="24"/>
        </w:rPr>
      </w:pPr>
    </w:p>
    <w:p w:rsidR="009C2C32" w:rsidRPr="00676620" w:rsidRDefault="009C2C32" w:rsidP="00804CC9">
      <w:pPr>
        <w:spacing w:after="0"/>
        <w:ind w:firstLine="720"/>
        <w:jc w:val="both"/>
        <w:rPr>
          <w:rFonts w:ascii="Times New Roman" w:eastAsia="Calibri" w:hAnsi="Times New Roman" w:cs="Times New Roman"/>
          <w:color w:val="000000"/>
          <w:sz w:val="24"/>
          <w:szCs w:val="24"/>
        </w:rPr>
      </w:pPr>
      <w:r w:rsidRPr="00676620">
        <w:rPr>
          <w:rFonts w:ascii="Times New Roman" w:eastAsia="Calibri" w:hAnsi="Times New Roman" w:cs="Times New Roman"/>
          <w:sz w:val="24"/>
          <w:szCs w:val="24"/>
        </w:rPr>
        <w:t xml:space="preserve">3.1. Proprietatile imobiliare sunt in numar de </w:t>
      </w:r>
      <w:r w:rsidRPr="00676620">
        <w:rPr>
          <w:rFonts w:ascii="Times New Roman" w:eastAsia="Calibri" w:hAnsi="Times New Roman" w:cs="Times New Roman"/>
          <w:color w:val="000000"/>
          <w:sz w:val="24"/>
          <w:szCs w:val="24"/>
        </w:rPr>
        <w:t>________.</w:t>
      </w:r>
    </w:p>
    <w:p w:rsidR="009C2C32" w:rsidRPr="00676620" w:rsidRDefault="009C2C32" w:rsidP="00804CC9">
      <w:pPr>
        <w:spacing w:after="0"/>
        <w:ind w:firstLine="720"/>
        <w:jc w:val="both"/>
        <w:rPr>
          <w:rFonts w:ascii="Times New Roman" w:eastAsia="Calibri" w:hAnsi="Times New Roman" w:cs="Times New Roman"/>
          <w:color w:val="000000"/>
          <w:sz w:val="24"/>
          <w:szCs w:val="24"/>
        </w:rPr>
      </w:pPr>
      <w:r w:rsidRPr="00676620">
        <w:rPr>
          <w:rFonts w:ascii="Times New Roman" w:eastAsia="Calibri" w:hAnsi="Times New Roman" w:cs="Times New Roman"/>
          <w:sz w:val="24"/>
          <w:szCs w:val="24"/>
        </w:rPr>
        <w:t xml:space="preserve">3.2. In cadrul condominiului, </w:t>
      </w:r>
      <w:r w:rsidR="00576E3E" w:rsidRPr="00676620">
        <w:rPr>
          <w:rFonts w:ascii="Times New Roman" w:eastAsia="Calibri" w:hAnsi="Times New Roman" w:cs="Times New Roman"/>
          <w:color w:val="000000"/>
          <w:sz w:val="24"/>
          <w:szCs w:val="24"/>
        </w:rPr>
        <w:t xml:space="preserve"> </w:t>
      </w:r>
      <w:r w:rsidR="00576E3E" w:rsidRPr="00676620">
        <w:rPr>
          <w:rFonts w:ascii="Times New Roman" w:eastAsia="Calibri" w:hAnsi="Times New Roman" w:cs="Times New Roman"/>
          <w:color w:val="C0504D" w:themeColor="accent2"/>
          <w:sz w:val="24"/>
          <w:szCs w:val="24"/>
        </w:rPr>
        <w:t>sunt</w:t>
      </w:r>
      <w:r w:rsidRPr="00676620">
        <w:rPr>
          <w:rFonts w:ascii="Times New Roman" w:eastAsia="Calibri" w:hAnsi="Times New Roman" w:cs="Times New Roman"/>
          <w:color w:val="C0504D" w:themeColor="accent2"/>
          <w:sz w:val="24"/>
          <w:szCs w:val="24"/>
        </w:rPr>
        <w:t xml:space="preserve"> </w:t>
      </w:r>
      <w:r w:rsidR="00576E3E" w:rsidRPr="00676620">
        <w:rPr>
          <w:rFonts w:ascii="Times New Roman" w:eastAsia="Calibri" w:hAnsi="Times New Roman" w:cs="Times New Roman"/>
          <w:color w:val="C0504D" w:themeColor="accent2"/>
          <w:sz w:val="24"/>
          <w:szCs w:val="24"/>
        </w:rPr>
        <w:t xml:space="preserve">/nu sunt </w:t>
      </w:r>
      <w:r w:rsidRPr="00676620">
        <w:rPr>
          <w:rFonts w:ascii="Times New Roman" w:eastAsia="Calibri" w:hAnsi="Times New Roman" w:cs="Times New Roman"/>
          <w:color w:val="C0504D" w:themeColor="accent2"/>
          <w:sz w:val="24"/>
          <w:szCs w:val="24"/>
        </w:rPr>
        <w:t>proprietati imobiliare care sunt proprietate de stat</w:t>
      </w:r>
      <w:r w:rsidRPr="00676620">
        <w:rPr>
          <w:rFonts w:ascii="Times New Roman" w:eastAsia="Calibri" w:hAnsi="Times New Roman" w:cs="Times New Roman"/>
          <w:color w:val="000000"/>
          <w:sz w:val="24"/>
          <w:szCs w:val="24"/>
        </w:rPr>
        <w:t>.</w:t>
      </w:r>
    </w:p>
    <w:p w:rsidR="005D1C5C"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3.3. Pentru fiecare proprietate imobiliara, care a fost trecuta in proprietate privata, si la fiecare transfer de proprietate ulterior se vor face consemnarile necesare, la birourile de publicitate imobiliara, prin grija proprietarului/proprietarilor acest</w:t>
      </w:r>
      <w:r w:rsidR="005D1C5C" w:rsidRPr="00676620">
        <w:rPr>
          <w:rFonts w:ascii="Times New Roman" w:eastAsia="Calibri" w:hAnsi="Times New Roman" w:cs="Times New Roman"/>
          <w:sz w:val="24"/>
          <w:szCs w:val="24"/>
        </w:rPr>
        <w:t xml:space="preserve">eia.  </w:t>
      </w:r>
    </w:p>
    <w:p w:rsidR="005D1C5C"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3.4. In momentul dobandirii unui apartament sau a unui spatiu cu alta destinatie decat aceea de locuinta, fiecare proprietar poate deveni membru</w:t>
      </w:r>
      <w:r w:rsidR="005D1C5C" w:rsidRPr="00676620">
        <w:rPr>
          <w:rFonts w:ascii="Times New Roman" w:eastAsia="Calibri" w:hAnsi="Times New Roman" w:cs="Times New Roman"/>
          <w:sz w:val="24"/>
          <w:szCs w:val="24"/>
        </w:rPr>
        <w:t xml:space="preserve"> al asociatiei de proprietari. </w:t>
      </w:r>
    </w:p>
    <w:p w:rsidR="009C2C32" w:rsidRPr="00676620" w:rsidRDefault="009C2C32" w:rsidP="00804CC9">
      <w:pPr>
        <w:spacing w:after="0"/>
        <w:ind w:firstLine="720"/>
        <w:jc w:val="both"/>
        <w:rPr>
          <w:rFonts w:ascii="Times New Roman" w:eastAsia="Calibri" w:hAnsi="Times New Roman" w:cs="Times New Roman"/>
          <w:color w:val="C0504D" w:themeColor="accent2"/>
          <w:sz w:val="24"/>
          <w:szCs w:val="24"/>
        </w:rPr>
      </w:pPr>
      <w:r w:rsidRPr="00676620">
        <w:rPr>
          <w:rFonts w:ascii="Times New Roman" w:eastAsia="Calibri" w:hAnsi="Times New Roman" w:cs="Times New Roman"/>
          <w:sz w:val="24"/>
          <w:szCs w:val="24"/>
        </w:rPr>
        <w:t>3.5. Fiecare proprietar va ramane</w:t>
      </w:r>
      <w:r w:rsidR="00576E3E" w:rsidRPr="00676620">
        <w:rPr>
          <w:rFonts w:ascii="Times New Roman" w:eastAsia="Calibri" w:hAnsi="Times New Roman" w:cs="Times New Roman"/>
          <w:sz w:val="24"/>
          <w:szCs w:val="24"/>
        </w:rPr>
        <w:t>,</w:t>
      </w:r>
      <w:r w:rsidRPr="00676620">
        <w:rPr>
          <w:rFonts w:ascii="Times New Roman" w:eastAsia="Calibri" w:hAnsi="Times New Roman" w:cs="Times New Roman"/>
          <w:sz w:val="24"/>
          <w:szCs w:val="24"/>
        </w:rPr>
        <w:t xml:space="preserve"> membru al asociatiei de proprietari, </w:t>
      </w:r>
      <w:r w:rsidRPr="00676620">
        <w:rPr>
          <w:rFonts w:ascii="Times New Roman" w:eastAsia="Calibri" w:hAnsi="Times New Roman" w:cs="Times New Roman"/>
          <w:color w:val="C0504D" w:themeColor="accent2"/>
          <w:sz w:val="24"/>
          <w:szCs w:val="24"/>
        </w:rPr>
        <w:t>pana la pierderea calitatii de proprietar in cadrul condominiului</w:t>
      </w:r>
      <w:r w:rsidR="00576E3E" w:rsidRPr="00676620">
        <w:rPr>
          <w:rFonts w:ascii="Times New Roman" w:eastAsia="Calibri" w:hAnsi="Times New Roman" w:cs="Times New Roman"/>
          <w:color w:val="C0504D" w:themeColor="accent2"/>
          <w:sz w:val="24"/>
          <w:szCs w:val="24"/>
        </w:rPr>
        <w:t xml:space="preserve"> sau la retragerea prin vointa proprie, din cadrul asociatiei.</w:t>
      </w:r>
    </w:p>
    <w:p w:rsidR="005D1C5C" w:rsidRPr="00676620" w:rsidRDefault="009C2C32" w:rsidP="005D1C5C">
      <w:pPr>
        <w:spacing w:before="100" w:beforeAutospacing="1" w:after="100" w:afterAutospacing="1"/>
        <w:ind w:firstLine="720"/>
        <w:jc w:val="both"/>
        <w:rPr>
          <w:rFonts w:ascii="Times New Roman" w:eastAsia="Calibri" w:hAnsi="Times New Roman" w:cs="Times New Roman"/>
          <w:b/>
          <w:sz w:val="24"/>
          <w:szCs w:val="24"/>
        </w:rPr>
      </w:pPr>
      <w:r w:rsidRPr="00676620">
        <w:rPr>
          <w:rFonts w:ascii="Times New Roman" w:eastAsia="Calibri" w:hAnsi="Times New Roman" w:cs="Times New Roman"/>
          <w:b/>
          <w:sz w:val="24"/>
          <w:szCs w:val="24"/>
        </w:rPr>
        <w:t xml:space="preserve">4. Restrictii privind folosinta si constructiile </w:t>
      </w:r>
    </w:p>
    <w:p w:rsidR="005D1C5C" w:rsidRPr="00676620" w:rsidRDefault="009C2C32" w:rsidP="00804CC9">
      <w:pPr>
        <w:spacing w:before="100" w:beforeAutospacing="1" w:after="0"/>
        <w:ind w:firstLine="720"/>
        <w:jc w:val="both"/>
        <w:rPr>
          <w:rFonts w:ascii="Times New Roman" w:eastAsia="Calibri" w:hAnsi="Times New Roman" w:cs="Times New Roman"/>
          <w:b/>
          <w:sz w:val="24"/>
          <w:szCs w:val="24"/>
        </w:rPr>
      </w:pPr>
      <w:r w:rsidRPr="00676620">
        <w:rPr>
          <w:rFonts w:ascii="Times New Roman" w:eastAsia="Calibri" w:hAnsi="Times New Roman" w:cs="Times New Roman"/>
          <w:sz w:val="24"/>
          <w:szCs w:val="24"/>
        </w:rPr>
        <w:t>4.1. Fiecare proprietar, indiferent daca face parte sau nu din prezenta asociatie de proprietari, are dreptul de a folosi proprietatea comuna din cladire, in conditiile stabilite de lege, de regulamente ale autoritatilor in drept, dar nici un proprietar nu poate folosi aceasta proprietate astfel incat sa lezeze drepturile sau interesele oricarui alt proprietar al acesteia, inclusiv cele stabilite prin prezentul acord de asociere si prin statu</w:t>
      </w:r>
      <w:r w:rsidR="005D1C5C" w:rsidRPr="00676620">
        <w:rPr>
          <w:rFonts w:ascii="Times New Roman" w:eastAsia="Calibri" w:hAnsi="Times New Roman" w:cs="Times New Roman"/>
          <w:sz w:val="24"/>
          <w:szCs w:val="24"/>
        </w:rPr>
        <w:t xml:space="preserve">tul asociatiei de proprietari. </w:t>
      </w:r>
    </w:p>
    <w:p w:rsidR="005D1C5C"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4.2. Proprietatea comuna, definita la pct. 2.2., se afla in grija tuturor proprietarilor, care participa, proportional, cu cota-parte indiviza de proprietate la intretinerea s</w:t>
      </w:r>
      <w:r w:rsidR="005D1C5C" w:rsidRPr="00676620">
        <w:rPr>
          <w:rFonts w:ascii="Times New Roman" w:eastAsia="Calibri" w:hAnsi="Times New Roman" w:cs="Times New Roman"/>
          <w:sz w:val="24"/>
          <w:szCs w:val="24"/>
        </w:rPr>
        <w:t xml:space="preserve">i la repararea ei. </w:t>
      </w:r>
    </w:p>
    <w:p w:rsidR="00576E3E"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4.3. Chiriasii din proprietatile imobiliare individuale, aferente condominiului, nu pot participa la managementul acestora sau la adoptarea de decizii ale asociatiei de proprietari, ci trebuie sa se supuna regulilor adoptate de asociatia de proprietari, in masura in care acestea se aplica</w:t>
      </w:r>
      <w:r w:rsidR="00DC5748" w:rsidRPr="00676620">
        <w:rPr>
          <w:rFonts w:ascii="Times New Roman" w:eastAsia="Calibri" w:hAnsi="Times New Roman" w:cs="Times New Roman"/>
          <w:sz w:val="24"/>
          <w:szCs w:val="24"/>
        </w:rPr>
        <w:t xml:space="preserve"> tuturor ocupantilor cladirii.</w:t>
      </w:r>
      <w:r w:rsidR="00DC5748" w:rsidRPr="00676620">
        <w:rPr>
          <w:rFonts w:ascii="Times New Roman" w:eastAsia="Calibri" w:hAnsi="Times New Roman" w:cs="Times New Roman"/>
          <w:sz w:val="24"/>
          <w:szCs w:val="24"/>
        </w:rPr>
        <w:tab/>
      </w:r>
    </w:p>
    <w:p w:rsidR="00DC5748"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4.4. Proprietarul unui apartament sau spatiu cu alta destinatie decat aceea de locuinta il poate folosi conform destinatiei: pentru sine, pentru familia sa, pentru chiriasi sau pentru musafiri.</w:t>
      </w:r>
      <w:r w:rsidR="00DC5748" w:rsidRPr="00676620">
        <w:rPr>
          <w:rFonts w:ascii="Times New Roman" w:eastAsia="Calibri" w:hAnsi="Times New Roman" w:cs="Times New Roman"/>
          <w:sz w:val="24"/>
          <w:szCs w:val="24"/>
        </w:rPr>
        <w:t xml:space="preserve"> </w:t>
      </w:r>
    </w:p>
    <w:p w:rsidR="00DC5748"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Proprietarul unui apartament sau spatiu cu alta destinatie decat aceea de locuinta are dreptul de a-l inchiria, cu conditia ca respectivul chirias sa accepte folosirea acestuia in conditiile prevazute in prezentul acord de asociere sau in orice reguli sau regulamente </w:t>
      </w:r>
      <w:r w:rsidR="00DC5748" w:rsidRPr="00676620">
        <w:rPr>
          <w:rFonts w:ascii="Times New Roman" w:eastAsia="Calibri" w:hAnsi="Times New Roman" w:cs="Times New Roman"/>
          <w:sz w:val="24"/>
          <w:szCs w:val="24"/>
        </w:rPr>
        <w:t xml:space="preserve">ale asociatiei de proprietari. </w:t>
      </w:r>
    </w:p>
    <w:p w:rsidR="00DC5748"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4.5. Proprietarul unui apartament sau spatiu cu alta destinatie decat aceea de locuinta este obligat sa mentina apartamentul sau spatiul respectiv in buna stare si este raspunzator de daunele provocate din cauza nei</w:t>
      </w:r>
      <w:r w:rsidR="00DC5748" w:rsidRPr="00676620">
        <w:rPr>
          <w:rFonts w:ascii="Times New Roman" w:eastAsia="Calibri" w:hAnsi="Times New Roman" w:cs="Times New Roman"/>
          <w:sz w:val="24"/>
          <w:szCs w:val="24"/>
        </w:rPr>
        <w:t xml:space="preserve">ndeplinirii acestei obligatii. </w:t>
      </w:r>
    </w:p>
    <w:p w:rsidR="00DC5748"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Proprietarul unui apartament sau spatiu cu alta destinatie decat aceea de locuinta poate face lucrari de constructii sau renovari ale acestuia, doar daca aceste lucrari sunt realizate pe riscul si pe cheltuiala sa si in conformitate cu</w:t>
      </w:r>
      <w:r w:rsidR="00DC5748" w:rsidRPr="00676620">
        <w:rPr>
          <w:rFonts w:ascii="Times New Roman" w:eastAsia="Calibri" w:hAnsi="Times New Roman" w:cs="Times New Roman"/>
          <w:sz w:val="24"/>
          <w:szCs w:val="24"/>
        </w:rPr>
        <w:t xml:space="preserve"> conditiile stabilite de lege. </w:t>
      </w:r>
    </w:p>
    <w:p w:rsidR="00DC5748"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4.6. Orice instalatie suplimentara fata de cele cuprinse in cartea tehnica a constructiei pe proprietatea comuna, in favoarea unuia sau a mai multor proprietari (fire electrice, antene de televiziune, masini si echipamente, dispozitive de aer conditionat, instalatii telefonice etc.), sau pe </w:t>
      </w:r>
      <w:r w:rsidRPr="00676620">
        <w:rPr>
          <w:rFonts w:ascii="Times New Roman" w:eastAsia="Calibri" w:hAnsi="Times New Roman" w:cs="Times New Roman"/>
          <w:sz w:val="24"/>
          <w:szCs w:val="24"/>
        </w:rPr>
        <w:lastRenderedPageBreak/>
        <w:t>peretii exteriori ai cladirii, prin strapungerea peretilor acoperisului, se poate realiza numai cu acordul asociatiei de proprietari si dupa</w:t>
      </w:r>
      <w:r w:rsidR="00DC5748" w:rsidRPr="00676620">
        <w:rPr>
          <w:rFonts w:ascii="Times New Roman" w:eastAsia="Calibri" w:hAnsi="Times New Roman" w:cs="Times New Roman"/>
          <w:sz w:val="24"/>
          <w:szCs w:val="24"/>
        </w:rPr>
        <w:t xml:space="preserve"> obtinerea aprobarilor legale. </w:t>
      </w:r>
    </w:p>
    <w:p w:rsidR="00E6029C"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4.7. </w:t>
      </w:r>
      <w:r w:rsidRPr="00676620">
        <w:rPr>
          <w:rFonts w:ascii="Times New Roman" w:eastAsia="Times New Roman" w:hAnsi="Times New Roman" w:cs="Times New Roman"/>
          <w:sz w:val="24"/>
          <w:szCs w:val="24"/>
        </w:rPr>
        <w:t>Cu un preaviz de 5 zile, proprietarul este obligat să accepte accesul în apartamentul sau în spaţiul s</w:t>
      </w:r>
      <w:r w:rsidR="0063430D" w:rsidRPr="00676620">
        <w:rPr>
          <w:rFonts w:ascii="Times New Roman" w:eastAsia="Times New Roman" w:hAnsi="Times New Roman" w:cs="Times New Roman"/>
          <w:sz w:val="24"/>
          <w:szCs w:val="24"/>
        </w:rPr>
        <w:t>ău a</w:t>
      </w:r>
      <w:r w:rsidR="0063430D" w:rsidRPr="00676620">
        <w:rPr>
          <w:rFonts w:ascii="Times New Roman" w:hAnsi="Times New Roman" w:cs="Times New Roman"/>
          <w:sz w:val="24"/>
          <w:szCs w:val="24"/>
        </w:rPr>
        <w:t xml:space="preserve">  persoanelor prevazute de legislatia in vigoare</w:t>
      </w:r>
      <w:r w:rsidRPr="00676620">
        <w:rPr>
          <w:rFonts w:ascii="Times New Roman" w:eastAsia="Times New Roman" w:hAnsi="Times New Roman" w:cs="Times New Roman"/>
          <w:sz w:val="24"/>
          <w:szCs w:val="24"/>
        </w:rPr>
        <w:t>, atunci când este necesar să se inspecteze, să se repare ori să se înlocuiască elemente din proprietatea comună, la care se poate avea acces numai din respectivul apartament sau spaţiu. Fac excepţie cazurile de urgenţă</w:t>
      </w:r>
      <w:r w:rsidR="0063430D" w:rsidRPr="00676620">
        <w:rPr>
          <w:rFonts w:ascii="Times New Roman" w:eastAsia="Times New Roman" w:hAnsi="Times New Roman" w:cs="Times New Roman"/>
          <w:sz w:val="24"/>
          <w:szCs w:val="24"/>
        </w:rPr>
        <w:t xml:space="preserve"> </w:t>
      </w:r>
      <w:r w:rsidR="0063430D" w:rsidRPr="00676620">
        <w:rPr>
          <w:rFonts w:ascii="Times New Roman" w:hAnsi="Times New Roman" w:cs="Times New Roman"/>
          <w:sz w:val="24"/>
          <w:szCs w:val="24"/>
        </w:rPr>
        <w:t>când termenul pentru preaviz este de 24 de ore</w:t>
      </w:r>
      <w:r w:rsidRPr="00676620">
        <w:rPr>
          <w:rFonts w:ascii="Times New Roman" w:eastAsia="Times New Roman" w:hAnsi="Times New Roman" w:cs="Times New Roman"/>
          <w:sz w:val="24"/>
          <w:szCs w:val="24"/>
        </w:rPr>
        <w:t>,.</w:t>
      </w:r>
      <w:r w:rsidRPr="00676620">
        <w:rPr>
          <w:rFonts w:ascii="Times New Roman" w:eastAsia="Calibri" w:hAnsi="Times New Roman" w:cs="Times New Roman"/>
          <w:sz w:val="24"/>
          <w:szCs w:val="24"/>
        </w:rPr>
        <w:t xml:space="preserve"> In cazul cand proprietarii se opun acestor prevederi se vor utiliza caile legale de atac a unor asemenea pozitii, asociatia de proprietari revendicandu-si dreptul de a calcula si de a pretinde daune morale si materiale provocate de acest refuz.</w:t>
      </w:r>
    </w:p>
    <w:p w:rsidR="00905F51"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4.8. Orice tip de publicitate in/pe proprietatea comuna se poate face numai cu acordul asociatiei de proprietari. Ocupantii apartamentelor si ai spatiilor cu alta destinatie decat aceea de locuinta trebuie sa acorde atentie folosirii obiectelor zgomotoase, instrumentelor muzicale, echipamentelor cu amplificare audio, televizoarelor, radiourilor, astfel incat sa nu deranjeze in nici un fel pe ce</w:t>
      </w:r>
      <w:r w:rsidR="00905F51" w:rsidRPr="00676620">
        <w:rPr>
          <w:rFonts w:ascii="Times New Roman" w:eastAsia="Calibri" w:hAnsi="Times New Roman" w:cs="Times New Roman"/>
          <w:sz w:val="24"/>
          <w:szCs w:val="24"/>
        </w:rPr>
        <w:t xml:space="preserve">ilalti colocatari ai blocului. </w:t>
      </w:r>
    </w:p>
    <w:p w:rsidR="009C2C32"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Proprietarii care detin animale in apartament sau in spatiul cu alta destinatie decat aceea de locuinta, in nume propriu sau al ocupantilor acestora, raspund pentru deteriorarea proprietatii comune de catre animale si trebuie sa ia masuri pentru a nu afecta linistea si confortul colocatorilor din imobil. </w:t>
      </w:r>
    </w:p>
    <w:p w:rsidR="009C2C32" w:rsidRPr="00676620" w:rsidRDefault="009C2C32" w:rsidP="00E6029C">
      <w:pPr>
        <w:spacing w:before="100" w:beforeAutospacing="1" w:after="100" w:afterAutospacing="1"/>
        <w:ind w:firstLine="720"/>
        <w:jc w:val="both"/>
        <w:rPr>
          <w:rFonts w:ascii="Times New Roman" w:eastAsia="Calibri" w:hAnsi="Times New Roman" w:cs="Times New Roman"/>
          <w:b/>
          <w:sz w:val="24"/>
          <w:szCs w:val="24"/>
        </w:rPr>
      </w:pPr>
      <w:r w:rsidRPr="00676620">
        <w:rPr>
          <w:rFonts w:ascii="Times New Roman" w:eastAsia="Calibri" w:hAnsi="Times New Roman" w:cs="Times New Roman"/>
          <w:b/>
          <w:sz w:val="24"/>
          <w:szCs w:val="24"/>
        </w:rPr>
        <w:t xml:space="preserve">5. Administrare, sanctiuni si reguli interne </w:t>
      </w:r>
    </w:p>
    <w:p w:rsidR="00E6029C"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5.1. Asociatia de proprietari va</w:t>
      </w:r>
      <w:r w:rsidR="0063430D" w:rsidRPr="00676620">
        <w:rPr>
          <w:rFonts w:ascii="Times New Roman" w:eastAsia="Calibri" w:hAnsi="Times New Roman" w:cs="Times New Roman"/>
          <w:sz w:val="24"/>
          <w:szCs w:val="24"/>
        </w:rPr>
        <w:t xml:space="preserve"> raspunde de administrarea,</w:t>
      </w:r>
      <w:r w:rsidRPr="00676620">
        <w:rPr>
          <w:rFonts w:ascii="Times New Roman" w:eastAsia="Calibri" w:hAnsi="Times New Roman" w:cs="Times New Roman"/>
          <w:sz w:val="24"/>
          <w:szCs w:val="24"/>
        </w:rPr>
        <w:t xml:space="preserve"> functionarea cladirii/cladirilor si de intretinerea repararea, renovarea si imbunatatirea proprietatii comune, iar costurile aferente vor fi calculate conform legii, cotele-parti indivize din proprietatea comuna, ce revin fiecarei proprietati individuale din cadrul condominiului fiind prezentate in anexa </w:t>
      </w:r>
      <w:r w:rsidR="00B67172" w:rsidRPr="00676620">
        <w:rPr>
          <w:rFonts w:ascii="Times New Roman" w:eastAsia="Calibri" w:hAnsi="Times New Roman" w:cs="Times New Roman"/>
          <w:color w:val="000000"/>
          <w:sz w:val="24"/>
          <w:szCs w:val="24"/>
        </w:rPr>
        <w:t>1</w:t>
      </w:r>
      <w:r w:rsidRPr="00676620">
        <w:rPr>
          <w:rFonts w:ascii="Times New Roman" w:eastAsia="Calibri" w:hAnsi="Times New Roman" w:cs="Times New Roman"/>
          <w:color w:val="FF0000"/>
          <w:sz w:val="24"/>
          <w:szCs w:val="24"/>
        </w:rPr>
        <w:t xml:space="preserve"> </w:t>
      </w:r>
      <w:r w:rsidRPr="00676620">
        <w:rPr>
          <w:rFonts w:ascii="Times New Roman" w:eastAsia="Calibri" w:hAnsi="Times New Roman" w:cs="Times New Roman"/>
          <w:sz w:val="24"/>
          <w:szCs w:val="24"/>
        </w:rPr>
        <w:t xml:space="preserve">. </w:t>
      </w:r>
    </w:p>
    <w:p w:rsidR="00E6029C"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5.2. Nici un proprietar de apartament sau de spatiu cu alta destinatie decat aceea de locuinta nu va fi exceptat de obligatia de a contribui la cheltuielile comune, ca urmare a renuntarii la folosirea unei parti din proprietatea comuna, a abandonarii apartamentului sau a spatiului cu alta destinatie decat aceea de l</w:t>
      </w:r>
      <w:r w:rsidR="00E6029C" w:rsidRPr="00676620">
        <w:rPr>
          <w:rFonts w:ascii="Times New Roman" w:eastAsia="Calibri" w:hAnsi="Times New Roman" w:cs="Times New Roman"/>
          <w:sz w:val="24"/>
          <w:szCs w:val="24"/>
        </w:rPr>
        <w:t xml:space="preserve">ocuinta, sau in alte situatii. </w:t>
      </w:r>
    </w:p>
    <w:p w:rsidR="00E6029C"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5.3. Administrarea cladirii se va face in conformitate cu prevederile prezentului acord de asociere, precum si cu regulile si regulamentele statutului asociatiei de proprietari, care se vor adopta </w:t>
      </w:r>
      <w:r w:rsidR="00E6029C" w:rsidRPr="00676620">
        <w:rPr>
          <w:rFonts w:ascii="Times New Roman" w:eastAsia="Calibri" w:hAnsi="Times New Roman" w:cs="Times New Roman"/>
          <w:sz w:val="24"/>
          <w:szCs w:val="24"/>
        </w:rPr>
        <w:t xml:space="preserve">prin vot de catre proprietari. </w:t>
      </w:r>
    </w:p>
    <w:p w:rsidR="00E6029C"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5.4. Fiecare proprietar, chirias sau ocupant al unui apartament sau spatiu cu alta destinatie decat aceea de locuinta se va conforma regulilor prezentului acord de asociere, regulilor si regulamentelor asociatiei de proprietari, precum si hotararilor si rezolutiilor adoptate legal de catre asociatie. </w:t>
      </w:r>
      <w:r w:rsidRPr="00676620">
        <w:rPr>
          <w:rFonts w:ascii="Times New Roman" w:eastAsia="Calibri" w:hAnsi="Times New Roman" w:cs="Times New Roman"/>
          <w:sz w:val="24"/>
          <w:szCs w:val="24"/>
        </w:rPr>
        <w:br/>
        <w:t>Nerespectarea acestor prevederi, hotarari si rezolutii va constitui temeiul actiunii in justitie a asociatiei de proprietari impotriva celor in cauza, pentru recuperarea daunelor sau in vederea obligarii la conformare. In cazul in care un chirias sau alt ocupant al apartamentului sau spatiului cu alta destinatie decat aceea de locuinta nu respecta reglementarile mentionate, asociatia de proprietari poate chema in judecata pe chiriasul/ocupantul sau pe proprietarul respectivului apartament ori spatiu cu alta destinatie decat aceea de locuinta, sau pe ambii, dupa cum hotar</w:t>
      </w:r>
      <w:r w:rsidR="00E6029C" w:rsidRPr="00676620">
        <w:rPr>
          <w:rFonts w:ascii="Times New Roman" w:eastAsia="Calibri" w:hAnsi="Times New Roman" w:cs="Times New Roman"/>
          <w:sz w:val="24"/>
          <w:szCs w:val="24"/>
        </w:rPr>
        <w:t>aste asociatia de proprietari.</w:t>
      </w:r>
    </w:p>
    <w:p w:rsidR="00057AB3" w:rsidRPr="00676620" w:rsidRDefault="00057AB3" w:rsidP="00057AB3">
      <w:pPr>
        <w:autoSpaceDE w:val="0"/>
        <w:autoSpaceDN w:val="0"/>
        <w:adjustRightInd w:val="0"/>
        <w:spacing w:after="0"/>
        <w:ind w:firstLine="720"/>
        <w:jc w:val="both"/>
        <w:rPr>
          <w:rFonts w:ascii="Times New Roman" w:hAnsi="Times New Roman" w:cs="Times New Roman"/>
          <w:sz w:val="24"/>
          <w:szCs w:val="24"/>
        </w:rPr>
      </w:pPr>
      <w:r w:rsidRPr="00676620">
        <w:rPr>
          <w:rFonts w:ascii="Times New Roman" w:eastAsia="Calibri" w:hAnsi="Times New Roman" w:cs="Times New Roman"/>
          <w:sz w:val="24"/>
          <w:szCs w:val="24"/>
        </w:rPr>
        <w:lastRenderedPageBreak/>
        <w:t xml:space="preserve"> </w:t>
      </w:r>
      <w:r w:rsidR="009C2C32" w:rsidRPr="00676620">
        <w:rPr>
          <w:rFonts w:ascii="Times New Roman" w:eastAsia="Calibri" w:hAnsi="Times New Roman" w:cs="Times New Roman"/>
          <w:sz w:val="24"/>
          <w:szCs w:val="24"/>
        </w:rPr>
        <w:t xml:space="preserve">5.5. </w:t>
      </w:r>
      <w:r w:rsidRPr="00676620">
        <w:rPr>
          <w:rFonts w:ascii="Times New Roman" w:hAnsi="Times New Roman" w:cs="Times New Roman"/>
          <w:sz w:val="24"/>
          <w:szCs w:val="24"/>
        </w:rPr>
        <w:t>Dacă o hotărâre a adunării generale este contrară legii, statutului sau acordului de asociere a asociaţiei de proprietari ori este de natură să prejudicieze interesele proprietarilor, orice persoană care se consideră vătămată într-un drept al său poate ataca în justiţie respectiva hotărâre. Acţionarea în justiţie nu întrerupe executarea hotărârii decât în cazul în care instanţa dispune suspendarea acesteia.</w:t>
      </w:r>
    </w:p>
    <w:p w:rsidR="009C2C32" w:rsidRPr="00676620" w:rsidRDefault="009C2C32" w:rsidP="00804CC9">
      <w:pPr>
        <w:spacing w:after="0"/>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Presedintele comitetului executiv va reprezenta asociatia de proprietari in procesele intentate impotriva proprietarilor sau de catre proprietari. </w:t>
      </w:r>
    </w:p>
    <w:p w:rsidR="009C2C32" w:rsidRPr="00676620" w:rsidRDefault="009C2C32" w:rsidP="00E6029C">
      <w:pPr>
        <w:spacing w:before="100" w:beforeAutospacing="1" w:after="100" w:afterAutospacing="1"/>
        <w:ind w:firstLine="720"/>
        <w:jc w:val="both"/>
        <w:rPr>
          <w:rFonts w:ascii="Times New Roman" w:eastAsia="Calibri" w:hAnsi="Times New Roman" w:cs="Times New Roman"/>
          <w:b/>
          <w:sz w:val="24"/>
          <w:szCs w:val="24"/>
        </w:rPr>
      </w:pPr>
      <w:r w:rsidRPr="00676620">
        <w:rPr>
          <w:rFonts w:ascii="Times New Roman" w:eastAsia="Calibri" w:hAnsi="Times New Roman" w:cs="Times New Roman"/>
          <w:b/>
          <w:sz w:val="24"/>
          <w:szCs w:val="24"/>
        </w:rPr>
        <w:t xml:space="preserve">6. Revocarea sau amendarea acordului de asociere </w:t>
      </w:r>
    </w:p>
    <w:p w:rsidR="009C2C32" w:rsidRPr="00676620" w:rsidRDefault="009C2C32" w:rsidP="00E6029C">
      <w:pPr>
        <w:spacing w:before="100" w:beforeAutospacing="1" w:after="100" w:afterAutospacing="1"/>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6.1. Prezentul acord de asociere poate fi revocat sau amendat cu acordul a cel putin </w:t>
      </w:r>
      <w:r w:rsidR="00057AB3" w:rsidRPr="00676620">
        <w:rPr>
          <w:rFonts w:ascii="Times New Roman" w:eastAsia="Calibri" w:hAnsi="Times New Roman" w:cs="Times New Roman"/>
          <w:sz w:val="24"/>
          <w:szCs w:val="24"/>
        </w:rPr>
        <w:t>jumatate plus unu din numarul proprietarilor din condominiu.</w:t>
      </w:r>
    </w:p>
    <w:p w:rsidR="009C2C32" w:rsidRPr="00676620" w:rsidRDefault="009C2C32" w:rsidP="00E6029C">
      <w:pPr>
        <w:spacing w:before="100" w:beforeAutospacing="1" w:after="100" w:afterAutospacing="1"/>
        <w:ind w:firstLine="720"/>
        <w:jc w:val="both"/>
        <w:rPr>
          <w:rFonts w:ascii="Times New Roman" w:eastAsia="Calibri" w:hAnsi="Times New Roman" w:cs="Times New Roman"/>
          <w:b/>
          <w:sz w:val="24"/>
          <w:szCs w:val="24"/>
        </w:rPr>
      </w:pPr>
      <w:r w:rsidRPr="00676620">
        <w:rPr>
          <w:rFonts w:ascii="Times New Roman" w:eastAsia="Calibri" w:hAnsi="Times New Roman" w:cs="Times New Roman"/>
          <w:b/>
          <w:sz w:val="24"/>
          <w:szCs w:val="24"/>
        </w:rPr>
        <w:t xml:space="preserve">7. Semnarea acordului de asociere </w:t>
      </w:r>
    </w:p>
    <w:p w:rsidR="009C2C32" w:rsidRPr="00676620" w:rsidRDefault="009C2C32" w:rsidP="00E6029C">
      <w:pPr>
        <w:spacing w:before="100" w:beforeAutospacing="1" w:after="100" w:afterAutospacing="1"/>
        <w:ind w:firstLine="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 xml:space="preserve">Acordul fiecarui proprietar se consemneaza in </w:t>
      </w:r>
      <w:r w:rsidR="003F3F86" w:rsidRPr="00676620">
        <w:rPr>
          <w:rFonts w:ascii="Times New Roman" w:eastAsia="Calibri" w:hAnsi="Times New Roman" w:cs="Times New Roman"/>
          <w:sz w:val="24"/>
          <w:szCs w:val="24"/>
        </w:rPr>
        <w:t>tabelul de mai jos.</w:t>
      </w:r>
    </w:p>
    <w:p w:rsidR="00C420D3" w:rsidRPr="00676620" w:rsidRDefault="00E6029C" w:rsidP="00DA1B06">
      <w:pPr>
        <w:spacing w:before="100" w:beforeAutospacing="1" w:after="100" w:afterAutospacing="1"/>
        <w:ind w:left="72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highlight w:val="lightGray"/>
        </w:rPr>
        <w:t xml:space="preserve">. </w:t>
      </w:r>
      <w:r w:rsidR="009C2C32" w:rsidRPr="00676620">
        <w:rPr>
          <w:rFonts w:ascii="Times New Roman" w:eastAsia="Calibri" w:hAnsi="Times New Roman" w:cs="Times New Roman"/>
          <w:sz w:val="24"/>
          <w:szCs w:val="24"/>
          <w:highlight w:val="lightGray"/>
        </w:rPr>
        <w:t>In cazul coproprietarilor unei proprietati imobiliare, daca nu este data o delegare de reprezentare in forma autentica, se va solicita acordul fiecaruia dintre acestia.</w:t>
      </w:r>
      <w:r w:rsidR="009C2C32" w:rsidRPr="00676620">
        <w:rPr>
          <w:rFonts w:ascii="Times New Roman" w:eastAsia="Calibri" w:hAnsi="Times New Roman" w:cs="Times New Roman"/>
          <w:sz w:val="24"/>
          <w:szCs w:val="24"/>
        </w:rPr>
        <w:t xml:space="preserve"> </w:t>
      </w:r>
    </w:p>
    <w:p w:rsidR="00AB521D" w:rsidRDefault="00AB521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Default="003C1D7D" w:rsidP="00F6722C">
      <w:pPr>
        <w:spacing w:before="100" w:beforeAutospacing="1" w:after="100" w:afterAutospacing="1"/>
        <w:jc w:val="both"/>
        <w:rPr>
          <w:rFonts w:ascii="Times New Roman" w:eastAsia="Calibri" w:hAnsi="Times New Roman" w:cs="Times New Roman"/>
          <w:sz w:val="24"/>
          <w:szCs w:val="24"/>
        </w:rPr>
      </w:pPr>
    </w:p>
    <w:p w:rsidR="003C1D7D" w:rsidRPr="00676620" w:rsidRDefault="003C1D7D" w:rsidP="00F6722C">
      <w:pPr>
        <w:spacing w:before="100" w:beforeAutospacing="1" w:after="100" w:afterAutospacing="1"/>
        <w:jc w:val="both"/>
        <w:rPr>
          <w:rFonts w:ascii="Times New Roman" w:eastAsia="Calibri" w:hAnsi="Times New Roman" w:cs="Times New Roman"/>
          <w:sz w:val="24"/>
          <w:szCs w:val="24"/>
        </w:rPr>
      </w:pPr>
    </w:p>
    <w:p w:rsidR="004F67F6" w:rsidRPr="00676620" w:rsidRDefault="004F67F6" w:rsidP="00C420D3">
      <w:pPr>
        <w:spacing w:after="0" w:line="240" w:lineRule="auto"/>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lastRenderedPageBreak/>
        <w:t>ANEXA 1</w:t>
      </w:r>
    </w:p>
    <w:p w:rsidR="004F67F6" w:rsidRPr="00676620" w:rsidRDefault="00C420D3" w:rsidP="00C420D3">
      <w:pPr>
        <w:spacing w:after="0" w:line="240" w:lineRule="auto"/>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l</w:t>
      </w:r>
      <w:r w:rsidR="004F67F6" w:rsidRPr="00676620">
        <w:rPr>
          <w:rFonts w:ascii="Times New Roman" w:eastAsia="Calibri" w:hAnsi="Times New Roman" w:cs="Times New Roman"/>
          <w:sz w:val="24"/>
          <w:szCs w:val="24"/>
        </w:rPr>
        <w:t xml:space="preserve">a Acordul de asociere al Asociatiei de </w:t>
      </w:r>
      <w:r w:rsidRPr="00676620">
        <w:rPr>
          <w:rFonts w:ascii="Times New Roman" w:eastAsia="Calibri" w:hAnsi="Times New Roman" w:cs="Times New Roman"/>
          <w:sz w:val="24"/>
          <w:szCs w:val="24"/>
        </w:rPr>
        <w:t>proprietari “…………………………..”</w:t>
      </w:r>
    </w:p>
    <w:p w:rsidR="00C420D3" w:rsidRPr="00676620" w:rsidRDefault="00C420D3" w:rsidP="00C420D3">
      <w:pPr>
        <w:spacing w:after="0" w:line="240" w:lineRule="auto"/>
        <w:jc w:val="both"/>
        <w:rPr>
          <w:rFonts w:ascii="Times New Roman" w:eastAsia="Calibri" w:hAnsi="Times New Roman" w:cs="Times New Roman"/>
          <w:sz w:val="24"/>
          <w:szCs w:val="24"/>
        </w:rPr>
      </w:pPr>
    </w:p>
    <w:p w:rsidR="00DA1B06" w:rsidRPr="00676620" w:rsidRDefault="00C420D3" w:rsidP="00DA1B06">
      <w:pPr>
        <w:spacing w:after="0"/>
        <w:jc w:val="both"/>
        <w:rPr>
          <w:rFonts w:ascii="Times New Roman" w:eastAsia="Calibri" w:hAnsi="Times New Roman" w:cs="Times New Roman"/>
          <w:sz w:val="24"/>
          <w:szCs w:val="24"/>
        </w:rPr>
      </w:pPr>
      <w:r w:rsidRPr="00676620">
        <w:rPr>
          <w:rFonts w:ascii="Times New Roman" w:eastAsia="Calibri" w:hAnsi="Times New Roman" w:cs="Times New Roman"/>
          <w:sz w:val="24"/>
          <w:szCs w:val="24"/>
        </w:rPr>
        <w:t>Bloc……..,</w:t>
      </w:r>
      <w:r w:rsidR="00DA1B06" w:rsidRPr="00676620">
        <w:rPr>
          <w:rFonts w:ascii="Times New Roman" w:eastAsia="Calibri" w:hAnsi="Times New Roman" w:cs="Times New Roman"/>
          <w:sz w:val="24"/>
          <w:szCs w:val="24"/>
        </w:rPr>
        <w:t xml:space="preserve"> sc……..,</w:t>
      </w:r>
      <w:r w:rsidRPr="00676620">
        <w:rPr>
          <w:rFonts w:ascii="Times New Roman" w:eastAsia="Calibri" w:hAnsi="Times New Roman" w:cs="Times New Roman"/>
          <w:sz w:val="24"/>
          <w:szCs w:val="24"/>
        </w:rPr>
        <w:t xml:space="preserve"> str…………………………, </w:t>
      </w:r>
      <w:r w:rsidR="00DA1B06" w:rsidRPr="00676620">
        <w:rPr>
          <w:rFonts w:ascii="Times New Roman" w:eastAsia="Calibri" w:hAnsi="Times New Roman" w:cs="Times New Roman"/>
          <w:sz w:val="24"/>
          <w:szCs w:val="24"/>
        </w:rPr>
        <w:t>ata:…………….</w:t>
      </w:r>
    </w:p>
    <w:p w:rsidR="00C420D3" w:rsidRPr="00676620" w:rsidRDefault="00C420D3" w:rsidP="00C420D3">
      <w:pPr>
        <w:spacing w:after="0" w:line="240" w:lineRule="auto"/>
        <w:jc w:val="both"/>
        <w:rPr>
          <w:rFonts w:ascii="Times New Roman" w:eastAsia="Calibri" w:hAnsi="Times New Roman" w:cs="Times New Roman"/>
          <w:sz w:val="24"/>
          <w:szCs w:val="24"/>
        </w:rPr>
      </w:pPr>
    </w:p>
    <w:tbl>
      <w:tblPr>
        <w:tblStyle w:val="TableGrid"/>
        <w:tblW w:w="8723" w:type="dxa"/>
        <w:tblInd w:w="-252" w:type="dxa"/>
        <w:tblLayout w:type="fixed"/>
        <w:tblLook w:val="01E0"/>
      </w:tblPr>
      <w:tblGrid>
        <w:gridCol w:w="644"/>
        <w:gridCol w:w="1984"/>
        <w:gridCol w:w="709"/>
        <w:gridCol w:w="1559"/>
        <w:gridCol w:w="1134"/>
        <w:gridCol w:w="1276"/>
        <w:gridCol w:w="1417"/>
      </w:tblGrid>
      <w:tr w:rsidR="0058670F" w:rsidRPr="00676620" w:rsidTr="0058670F">
        <w:tc>
          <w:tcPr>
            <w:tcW w:w="644" w:type="dxa"/>
          </w:tcPr>
          <w:p w:rsidR="0058670F" w:rsidRPr="00676620" w:rsidRDefault="0058670F" w:rsidP="00C420D3">
            <w:pPr>
              <w:spacing w:before="100" w:beforeAutospacing="1" w:after="100" w:afterAutospacing="1"/>
              <w:jc w:val="center"/>
              <w:rPr>
                <w:sz w:val="24"/>
                <w:szCs w:val="24"/>
              </w:rPr>
            </w:pPr>
            <w:r w:rsidRPr="00676620">
              <w:rPr>
                <w:sz w:val="24"/>
                <w:szCs w:val="24"/>
              </w:rPr>
              <w:t>Nr. crt</w:t>
            </w:r>
          </w:p>
        </w:tc>
        <w:tc>
          <w:tcPr>
            <w:tcW w:w="1984" w:type="dxa"/>
          </w:tcPr>
          <w:p w:rsidR="0058670F" w:rsidRPr="00676620" w:rsidRDefault="0058670F" w:rsidP="00C420D3">
            <w:pPr>
              <w:spacing w:before="100" w:beforeAutospacing="1" w:after="100" w:afterAutospacing="1"/>
              <w:jc w:val="center"/>
              <w:rPr>
                <w:sz w:val="24"/>
                <w:szCs w:val="24"/>
              </w:rPr>
            </w:pPr>
            <w:r w:rsidRPr="00676620">
              <w:rPr>
                <w:sz w:val="24"/>
                <w:szCs w:val="24"/>
              </w:rPr>
              <w:t>Numele si prenumele proprietarului</w:t>
            </w:r>
          </w:p>
        </w:tc>
        <w:tc>
          <w:tcPr>
            <w:tcW w:w="709" w:type="dxa"/>
          </w:tcPr>
          <w:p w:rsidR="0058670F" w:rsidRPr="00676620" w:rsidRDefault="0058670F" w:rsidP="00C420D3">
            <w:pPr>
              <w:jc w:val="center"/>
              <w:rPr>
                <w:sz w:val="24"/>
                <w:szCs w:val="24"/>
              </w:rPr>
            </w:pPr>
            <w:r w:rsidRPr="00676620">
              <w:rPr>
                <w:sz w:val="24"/>
                <w:szCs w:val="24"/>
              </w:rPr>
              <w:t>Nr. ap.</w:t>
            </w:r>
          </w:p>
        </w:tc>
        <w:tc>
          <w:tcPr>
            <w:tcW w:w="1559" w:type="dxa"/>
          </w:tcPr>
          <w:p w:rsidR="0058670F" w:rsidRPr="00676620" w:rsidRDefault="0058670F" w:rsidP="00636D02">
            <w:pPr>
              <w:spacing w:before="100" w:beforeAutospacing="1" w:after="100" w:afterAutospacing="1"/>
              <w:jc w:val="center"/>
              <w:rPr>
                <w:sz w:val="24"/>
                <w:szCs w:val="24"/>
              </w:rPr>
            </w:pPr>
            <w:r w:rsidRPr="00676620">
              <w:rPr>
                <w:sz w:val="24"/>
                <w:szCs w:val="24"/>
              </w:rPr>
              <w:t>Indicarea titlului de proprietate</w:t>
            </w:r>
          </w:p>
        </w:tc>
        <w:tc>
          <w:tcPr>
            <w:tcW w:w="1134" w:type="dxa"/>
            <w:vAlign w:val="center"/>
          </w:tcPr>
          <w:p w:rsidR="0058670F" w:rsidRPr="00676620" w:rsidRDefault="0058670F" w:rsidP="00236F30">
            <w:pPr>
              <w:jc w:val="center"/>
              <w:rPr>
                <w:rFonts w:eastAsia="Calibri"/>
                <w:sz w:val="24"/>
                <w:szCs w:val="24"/>
              </w:rPr>
            </w:pPr>
            <w:r w:rsidRPr="00676620">
              <w:rPr>
                <w:rFonts w:eastAsia="Calibri"/>
                <w:sz w:val="24"/>
                <w:szCs w:val="24"/>
              </w:rPr>
              <w:t>Suprafata utila</w:t>
            </w:r>
          </w:p>
          <w:p w:rsidR="0058670F" w:rsidRPr="00676620" w:rsidRDefault="0058670F" w:rsidP="00236F30">
            <w:pPr>
              <w:jc w:val="center"/>
              <w:rPr>
                <w:rFonts w:eastAsia="Calibri"/>
                <w:sz w:val="24"/>
                <w:szCs w:val="24"/>
              </w:rPr>
            </w:pPr>
            <w:r w:rsidRPr="00676620">
              <w:rPr>
                <w:rFonts w:eastAsia="Calibri"/>
                <w:sz w:val="24"/>
                <w:szCs w:val="24"/>
              </w:rPr>
              <w:t>(mp)</w:t>
            </w:r>
          </w:p>
        </w:tc>
        <w:tc>
          <w:tcPr>
            <w:tcW w:w="1276" w:type="dxa"/>
            <w:vAlign w:val="center"/>
          </w:tcPr>
          <w:p w:rsidR="0058670F" w:rsidRPr="00676620" w:rsidRDefault="0058670F" w:rsidP="00236F30">
            <w:pPr>
              <w:jc w:val="center"/>
              <w:rPr>
                <w:rFonts w:eastAsia="Calibri"/>
                <w:sz w:val="24"/>
                <w:szCs w:val="24"/>
              </w:rPr>
            </w:pPr>
            <w:r w:rsidRPr="00676620">
              <w:rPr>
                <w:rFonts w:eastAsia="Calibri"/>
                <w:sz w:val="24"/>
                <w:szCs w:val="24"/>
              </w:rPr>
              <w:t>Cota-parte indiviza de proprietate</w:t>
            </w:r>
          </w:p>
          <w:p w:rsidR="0058670F" w:rsidRPr="00676620" w:rsidRDefault="0058670F" w:rsidP="00236F30">
            <w:pPr>
              <w:jc w:val="center"/>
              <w:rPr>
                <w:rFonts w:eastAsia="Calibri"/>
                <w:sz w:val="24"/>
                <w:szCs w:val="24"/>
              </w:rPr>
            </w:pPr>
            <w:r w:rsidRPr="00676620">
              <w:rPr>
                <w:rFonts w:eastAsia="Calibri"/>
                <w:sz w:val="24"/>
                <w:szCs w:val="24"/>
              </w:rPr>
              <w:t xml:space="preserve"> (%)</w:t>
            </w:r>
          </w:p>
        </w:tc>
        <w:tc>
          <w:tcPr>
            <w:tcW w:w="1417" w:type="dxa"/>
          </w:tcPr>
          <w:p w:rsidR="0058670F" w:rsidRPr="00676620" w:rsidRDefault="0058670F" w:rsidP="00C420D3">
            <w:pPr>
              <w:spacing w:before="100" w:beforeAutospacing="1" w:after="100" w:afterAutospacing="1"/>
              <w:jc w:val="center"/>
              <w:rPr>
                <w:sz w:val="24"/>
                <w:szCs w:val="24"/>
              </w:rPr>
            </w:pPr>
            <w:r w:rsidRPr="00676620">
              <w:rPr>
                <w:sz w:val="24"/>
                <w:szCs w:val="24"/>
              </w:rPr>
              <w:t>Semnatura</w:t>
            </w: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lang w:val="ro-RO"/>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58670F">
        <w:tc>
          <w:tcPr>
            <w:tcW w:w="644" w:type="dxa"/>
          </w:tcPr>
          <w:p w:rsidR="0058670F" w:rsidRPr="00676620" w:rsidRDefault="0058670F" w:rsidP="00F6722C">
            <w:pPr>
              <w:numPr>
                <w:ilvl w:val="0"/>
                <w:numId w:val="1"/>
              </w:numPr>
              <w:jc w:val="both"/>
              <w:rPr>
                <w:sz w:val="24"/>
                <w:szCs w:val="24"/>
              </w:rPr>
            </w:pPr>
          </w:p>
        </w:tc>
        <w:tc>
          <w:tcPr>
            <w:tcW w:w="1984" w:type="dxa"/>
          </w:tcPr>
          <w:p w:rsidR="0058670F" w:rsidRPr="00676620" w:rsidRDefault="0058670F" w:rsidP="00F6722C">
            <w:pPr>
              <w:spacing w:before="100" w:beforeAutospacing="1" w:after="100" w:afterAutospacing="1"/>
              <w:ind w:left="360" w:hanging="360"/>
              <w:jc w:val="both"/>
              <w:rPr>
                <w:sz w:val="24"/>
                <w:szCs w:val="24"/>
              </w:rPr>
            </w:pPr>
          </w:p>
        </w:tc>
        <w:tc>
          <w:tcPr>
            <w:tcW w:w="709" w:type="dxa"/>
          </w:tcPr>
          <w:p w:rsidR="0058670F" w:rsidRPr="00676620" w:rsidRDefault="0058670F" w:rsidP="00F6722C">
            <w:pPr>
              <w:spacing w:before="100" w:beforeAutospacing="1" w:after="100" w:afterAutospacing="1"/>
              <w:jc w:val="both"/>
              <w:rPr>
                <w:sz w:val="24"/>
                <w:szCs w:val="24"/>
              </w:rPr>
            </w:pPr>
          </w:p>
        </w:tc>
        <w:tc>
          <w:tcPr>
            <w:tcW w:w="1559" w:type="dxa"/>
          </w:tcPr>
          <w:p w:rsidR="0058670F" w:rsidRPr="00676620" w:rsidRDefault="0058670F" w:rsidP="00F6722C">
            <w:pPr>
              <w:spacing w:before="100" w:beforeAutospacing="1" w:after="100" w:afterAutospacing="1"/>
              <w:jc w:val="both"/>
              <w:rPr>
                <w:sz w:val="24"/>
                <w:szCs w:val="24"/>
              </w:rPr>
            </w:pPr>
          </w:p>
        </w:tc>
        <w:tc>
          <w:tcPr>
            <w:tcW w:w="1134" w:type="dxa"/>
          </w:tcPr>
          <w:p w:rsidR="0058670F" w:rsidRPr="00676620" w:rsidRDefault="0058670F" w:rsidP="00F6722C">
            <w:pPr>
              <w:spacing w:before="100" w:beforeAutospacing="1" w:after="100" w:afterAutospacing="1"/>
              <w:jc w:val="both"/>
              <w:rPr>
                <w:sz w:val="24"/>
                <w:szCs w:val="24"/>
              </w:rPr>
            </w:pPr>
          </w:p>
        </w:tc>
        <w:tc>
          <w:tcPr>
            <w:tcW w:w="1276" w:type="dxa"/>
          </w:tcPr>
          <w:p w:rsidR="0058670F" w:rsidRPr="00676620" w:rsidRDefault="0058670F" w:rsidP="00F6722C">
            <w:pPr>
              <w:spacing w:before="100" w:beforeAutospacing="1" w:after="100" w:afterAutospacing="1"/>
              <w:jc w:val="both"/>
              <w:rPr>
                <w:sz w:val="24"/>
                <w:szCs w:val="24"/>
              </w:rPr>
            </w:pPr>
          </w:p>
        </w:tc>
        <w:tc>
          <w:tcPr>
            <w:tcW w:w="1417" w:type="dxa"/>
          </w:tcPr>
          <w:p w:rsidR="0058670F" w:rsidRPr="00676620" w:rsidRDefault="0058670F" w:rsidP="00F6722C">
            <w:pPr>
              <w:spacing w:before="100" w:beforeAutospacing="1" w:after="100" w:afterAutospacing="1"/>
              <w:jc w:val="both"/>
              <w:rPr>
                <w:sz w:val="24"/>
                <w:szCs w:val="24"/>
              </w:rPr>
            </w:pPr>
          </w:p>
        </w:tc>
      </w:tr>
      <w:tr w:rsidR="0058670F" w:rsidRPr="00676620" w:rsidTr="00911E28">
        <w:tc>
          <w:tcPr>
            <w:tcW w:w="6030" w:type="dxa"/>
            <w:gridSpan w:val="5"/>
          </w:tcPr>
          <w:p w:rsidR="0058670F" w:rsidRPr="00676620" w:rsidRDefault="0058670F" w:rsidP="00F6722C">
            <w:pPr>
              <w:spacing w:before="100" w:beforeAutospacing="1" w:after="100" w:afterAutospacing="1"/>
              <w:jc w:val="both"/>
              <w:rPr>
                <w:sz w:val="24"/>
                <w:szCs w:val="24"/>
              </w:rPr>
            </w:pPr>
            <w:r w:rsidRPr="00676620">
              <w:rPr>
                <w:sz w:val="24"/>
                <w:szCs w:val="24"/>
              </w:rPr>
              <w:t>TOTAL</w:t>
            </w:r>
          </w:p>
        </w:tc>
        <w:tc>
          <w:tcPr>
            <w:tcW w:w="1276" w:type="dxa"/>
          </w:tcPr>
          <w:p w:rsidR="0058670F" w:rsidRPr="00676620" w:rsidRDefault="0058670F" w:rsidP="00F6722C">
            <w:pPr>
              <w:spacing w:before="100" w:beforeAutospacing="1" w:after="100" w:afterAutospacing="1"/>
              <w:jc w:val="both"/>
              <w:rPr>
                <w:sz w:val="24"/>
                <w:szCs w:val="24"/>
              </w:rPr>
            </w:pPr>
            <w:r w:rsidRPr="00676620">
              <w:rPr>
                <w:sz w:val="24"/>
                <w:szCs w:val="24"/>
              </w:rPr>
              <w:t>100</w:t>
            </w:r>
          </w:p>
        </w:tc>
        <w:tc>
          <w:tcPr>
            <w:tcW w:w="1417" w:type="dxa"/>
          </w:tcPr>
          <w:p w:rsidR="0058670F" w:rsidRPr="00676620" w:rsidRDefault="0058670F" w:rsidP="00F6722C">
            <w:pPr>
              <w:spacing w:before="100" w:beforeAutospacing="1" w:after="100" w:afterAutospacing="1"/>
              <w:jc w:val="both"/>
              <w:rPr>
                <w:sz w:val="24"/>
                <w:szCs w:val="24"/>
              </w:rPr>
            </w:pPr>
          </w:p>
        </w:tc>
      </w:tr>
    </w:tbl>
    <w:p w:rsidR="004F67F6" w:rsidRPr="00676620" w:rsidRDefault="004F67F6" w:rsidP="00E56717">
      <w:pPr>
        <w:ind w:firstLine="720"/>
        <w:jc w:val="both"/>
        <w:rPr>
          <w:rFonts w:ascii="Times New Roman" w:eastAsia="Calibri" w:hAnsi="Times New Roman" w:cs="Times New Roman"/>
          <w:sz w:val="24"/>
          <w:szCs w:val="24"/>
        </w:rPr>
      </w:pPr>
    </w:p>
    <w:sectPr w:rsidR="004F67F6" w:rsidRPr="00676620" w:rsidSect="0015477E">
      <w:footerReference w:type="default" r:id="rId8"/>
      <w:pgSz w:w="12240" w:h="15840"/>
      <w:pgMar w:top="1440"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A58" w:rsidRDefault="00ED3A58" w:rsidP="00CA7992">
      <w:pPr>
        <w:spacing w:after="0" w:line="240" w:lineRule="auto"/>
      </w:pPr>
      <w:r>
        <w:separator/>
      </w:r>
    </w:p>
  </w:endnote>
  <w:endnote w:type="continuationSeparator" w:id="1">
    <w:p w:rsidR="00ED3A58" w:rsidRDefault="00ED3A58" w:rsidP="00CA7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316"/>
      <w:docPartObj>
        <w:docPartGallery w:val="Page Numbers (Bottom of Page)"/>
        <w:docPartUnique/>
      </w:docPartObj>
    </w:sdtPr>
    <w:sdtContent>
      <w:sdt>
        <w:sdtPr>
          <w:id w:val="8156317"/>
          <w:docPartObj>
            <w:docPartGallery w:val="Page Numbers (Top of Page)"/>
            <w:docPartUnique/>
          </w:docPartObj>
        </w:sdtPr>
        <w:sdtContent>
          <w:p w:rsidR="003F3F86" w:rsidRDefault="003F3F86">
            <w:pPr>
              <w:pStyle w:val="Footer"/>
              <w:jc w:val="right"/>
            </w:pPr>
            <w:r>
              <w:t xml:space="preserve">Page </w:t>
            </w:r>
            <w:r w:rsidR="00077B31">
              <w:rPr>
                <w:b/>
                <w:sz w:val="24"/>
                <w:szCs w:val="24"/>
              </w:rPr>
              <w:fldChar w:fldCharType="begin"/>
            </w:r>
            <w:r>
              <w:rPr>
                <w:b/>
              </w:rPr>
              <w:instrText xml:space="preserve"> PAGE </w:instrText>
            </w:r>
            <w:r w:rsidR="00077B31">
              <w:rPr>
                <w:b/>
                <w:sz w:val="24"/>
                <w:szCs w:val="24"/>
              </w:rPr>
              <w:fldChar w:fldCharType="separate"/>
            </w:r>
            <w:r w:rsidR="003C1D7D">
              <w:rPr>
                <w:b/>
                <w:noProof/>
              </w:rPr>
              <w:t>6</w:t>
            </w:r>
            <w:r w:rsidR="00077B31">
              <w:rPr>
                <w:b/>
                <w:sz w:val="24"/>
                <w:szCs w:val="24"/>
              </w:rPr>
              <w:fldChar w:fldCharType="end"/>
            </w:r>
            <w:r>
              <w:t xml:space="preserve"> of </w:t>
            </w:r>
            <w:r w:rsidR="00077B31">
              <w:rPr>
                <w:b/>
                <w:sz w:val="24"/>
                <w:szCs w:val="24"/>
              </w:rPr>
              <w:fldChar w:fldCharType="begin"/>
            </w:r>
            <w:r>
              <w:rPr>
                <w:b/>
              </w:rPr>
              <w:instrText xml:space="preserve"> NUMPAGES  </w:instrText>
            </w:r>
            <w:r w:rsidR="00077B31">
              <w:rPr>
                <w:b/>
                <w:sz w:val="24"/>
                <w:szCs w:val="24"/>
              </w:rPr>
              <w:fldChar w:fldCharType="separate"/>
            </w:r>
            <w:r w:rsidR="003C1D7D">
              <w:rPr>
                <w:b/>
                <w:noProof/>
              </w:rPr>
              <w:t>6</w:t>
            </w:r>
            <w:r w:rsidR="00077B31">
              <w:rPr>
                <w:b/>
                <w:sz w:val="24"/>
                <w:szCs w:val="24"/>
              </w:rPr>
              <w:fldChar w:fldCharType="end"/>
            </w:r>
          </w:p>
        </w:sdtContent>
      </w:sdt>
    </w:sdtContent>
  </w:sdt>
  <w:p w:rsidR="003F3F86" w:rsidRDefault="003F3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A58" w:rsidRDefault="00ED3A58" w:rsidP="00CA7992">
      <w:pPr>
        <w:spacing w:after="0" w:line="240" w:lineRule="auto"/>
      </w:pPr>
      <w:r>
        <w:separator/>
      </w:r>
    </w:p>
  </w:footnote>
  <w:footnote w:type="continuationSeparator" w:id="1">
    <w:p w:rsidR="00ED3A58" w:rsidRDefault="00ED3A58" w:rsidP="00CA7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9DC"/>
    <w:multiLevelType w:val="hybridMultilevel"/>
    <w:tmpl w:val="57C80A8A"/>
    <w:lvl w:ilvl="0" w:tplc="CA6C41C0">
      <w:start w:val="1"/>
      <w:numFmt w:val="decimal"/>
      <w:lvlText w:val="%1."/>
      <w:lvlJc w:val="left"/>
      <w:pPr>
        <w:tabs>
          <w:tab w:val="num" w:pos="1080"/>
        </w:tabs>
        <w:ind w:left="1080" w:hanging="102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6F0ECF"/>
    <w:multiLevelType w:val="multilevel"/>
    <w:tmpl w:val="B1245AE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10A28EA"/>
    <w:multiLevelType w:val="hybridMultilevel"/>
    <w:tmpl w:val="21E4AE3C"/>
    <w:lvl w:ilvl="0" w:tplc="52A042FA">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046395"/>
    <w:multiLevelType w:val="multilevel"/>
    <w:tmpl w:val="B1245AE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5A31FC8"/>
    <w:multiLevelType w:val="hybridMultilevel"/>
    <w:tmpl w:val="87D8D858"/>
    <w:lvl w:ilvl="0" w:tplc="26B8C888">
      <w:start w:val="1"/>
      <w:numFmt w:val="decimal"/>
      <w:lvlText w:val="%1.1"/>
      <w:lvlJc w:val="left"/>
      <w:pPr>
        <w:ind w:left="1440" w:hanging="360"/>
      </w:pPr>
      <w:rPr>
        <w:rFonts w:hint="default"/>
      </w:rPr>
    </w:lvl>
    <w:lvl w:ilvl="1" w:tplc="52A042FA">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9C2C32"/>
    <w:rsid w:val="000121E7"/>
    <w:rsid w:val="00057AB3"/>
    <w:rsid w:val="0007672E"/>
    <w:rsid w:val="00077B31"/>
    <w:rsid w:val="000E21B7"/>
    <w:rsid w:val="0015477E"/>
    <w:rsid w:val="00192948"/>
    <w:rsid w:val="001B7A33"/>
    <w:rsid w:val="001C200D"/>
    <w:rsid w:val="00293A81"/>
    <w:rsid w:val="002E57FF"/>
    <w:rsid w:val="00320E21"/>
    <w:rsid w:val="0032271D"/>
    <w:rsid w:val="00336355"/>
    <w:rsid w:val="0036283A"/>
    <w:rsid w:val="003C12C3"/>
    <w:rsid w:val="003C1D7D"/>
    <w:rsid w:val="003F3F86"/>
    <w:rsid w:val="004347B7"/>
    <w:rsid w:val="004667D7"/>
    <w:rsid w:val="004F67F6"/>
    <w:rsid w:val="00515F68"/>
    <w:rsid w:val="00576E3E"/>
    <w:rsid w:val="0058670F"/>
    <w:rsid w:val="005D1C5C"/>
    <w:rsid w:val="005F0AA3"/>
    <w:rsid w:val="00610191"/>
    <w:rsid w:val="006334A1"/>
    <w:rsid w:val="0063430D"/>
    <w:rsid w:val="00636D02"/>
    <w:rsid w:val="00676620"/>
    <w:rsid w:val="006C43AB"/>
    <w:rsid w:val="006E0B1D"/>
    <w:rsid w:val="006F3E8F"/>
    <w:rsid w:val="00711E0F"/>
    <w:rsid w:val="00735997"/>
    <w:rsid w:val="0074297C"/>
    <w:rsid w:val="00757E20"/>
    <w:rsid w:val="00783DE8"/>
    <w:rsid w:val="0079414C"/>
    <w:rsid w:val="007D2644"/>
    <w:rsid w:val="007F68FF"/>
    <w:rsid w:val="00804CC9"/>
    <w:rsid w:val="00825DCE"/>
    <w:rsid w:val="008446E6"/>
    <w:rsid w:val="008A1231"/>
    <w:rsid w:val="008F3BF9"/>
    <w:rsid w:val="00905F51"/>
    <w:rsid w:val="009603E3"/>
    <w:rsid w:val="00981D51"/>
    <w:rsid w:val="009B7719"/>
    <w:rsid w:val="009C2C32"/>
    <w:rsid w:val="009C6FAA"/>
    <w:rsid w:val="00A41B76"/>
    <w:rsid w:val="00A615CA"/>
    <w:rsid w:val="00AB521D"/>
    <w:rsid w:val="00AC6D78"/>
    <w:rsid w:val="00AE6EBD"/>
    <w:rsid w:val="00B53EF1"/>
    <w:rsid w:val="00B67172"/>
    <w:rsid w:val="00B76481"/>
    <w:rsid w:val="00BC0DA2"/>
    <w:rsid w:val="00BD1D6F"/>
    <w:rsid w:val="00BD4D63"/>
    <w:rsid w:val="00C34A69"/>
    <w:rsid w:val="00C420D3"/>
    <w:rsid w:val="00CA091D"/>
    <w:rsid w:val="00CA7992"/>
    <w:rsid w:val="00CB726A"/>
    <w:rsid w:val="00CE2A40"/>
    <w:rsid w:val="00D7668D"/>
    <w:rsid w:val="00DA1B06"/>
    <w:rsid w:val="00DB29DA"/>
    <w:rsid w:val="00DC5748"/>
    <w:rsid w:val="00E56717"/>
    <w:rsid w:val="00E6029C"/>
    <w:rsid w:val="00ED3A58"/>
    <w:rsid w:val="00F36838"/>
    <w:rsid w:val="00F51FC1"/>
    <w:rsid w:val="00F6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7F6"/>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992"/>
  </w:style>
  <w:style w:type="paragraph" w:styleId="Footer">
    <w:name w:val="footer"/>
    <w:basedOn w:val="Normal"/>
    <w:link w:val="FooterChar"/>
    <w:uiPriority w:val="99"/>
    <w:unhideWhenUsed/>
    <w:rsid w:val="00CA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992"/>
  </w:style>
  <w:style w:type="paragraph" w:styleId="ListParagraph">
    <w:name w:val="List Paragraph"/>
    <w:basedOn w:val="Normal"/>
    <w:uiPriority w:val="34"/>
    <w:qFormat/>
    <w:rsid w:val="00610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9DAC-78F8-49E3-95FC-20B3B36E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CGutu</cp:lastModifiedBy>
  <cp:revision>23</cp:revision>
  <cp:lastPrinted>2018-11-02T08:34:00Z</cp:lastPrinted>
  <dcterms:created xsi:type="dcterms:W3CDTF">2017-10-25T12:32:00Z</dcterms:created>
  <dcterms:modified xsi:type="dcterms:W3CDTF">2023-07-06T07:39:00Z</dcterms:modified>
</cp:coreProperties>
</file>